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2B4510" w14:textId="77777777" w:rsidR="0045642C" w:rsidRDefault="0045642C">
      <w:pPr>
        <w:rPr>
          <w:rFonts w:ascii="EB Garamond" w:eastAsia="EB Garamond" w:hAnsi="EB Garamond" w:cs="EB Garamond"/>
          <w:b/>
        </w:rPr>
      </w:pPr>
      <w:r>
        <w:rPr>
          <w:rFonts w:ascii="EB Garamond" w:eastAsia="EB Garamond" w:hAnsi="EB Garamond" w:cs="EB Garamond"/>
          <w:b/>
        </w:rPr>
        <w:t>3</w:t>
      </w:r>
    </w:p>
    <w:p w14:paraId="55CF66C2" w14:textId="025C9776" w:rsidR="00CA7D27" w:rsidRDefault="00000000">
      <w:pPr>
        <w:rPr>
          <w:rFonts w:ascii="EB Garamond" w:eastAsia="EB Garamond" w:hAnsi="EB Garamond" w:cs="EB Garamond"/>
          <w:b/>
        </w:rPr>
      </w:pPr>
      <w:r>
        <w:rPr>
          <w:rFonts w:ascii="EB Garamond" w:eastAsia="EB Garamond" w:hAnsi="EB Garamond" w:cs="EB Garamond"/>
          <w:b/>
        </w:rPr>
        <w:t>Objective:</w:t>
      </w:r>
    </w:p>
    <w:p w14:paraId="10A60F86" w14:textId="77777777" w:rsidR="00CA7D27" w:rsidRDefault="00000000">
      <w:pPr>
        <w:rPr>
          <w:rFonts w:ascii="EB Garamond" w:eastAsia="EB Garamond" w:hAnsi="EB Garamond" w:cs="EB Garamond"/>
        </w:rPr>
      </w:pPr>
      <w:r>
        <w:rPr>
          <w:rFonts w:ascii="EB Garamond" w:eastAsia="EB Garamond" w:hAnsi="EB Garamond" w:cs="EB Garamond"/>
        </w:rPr>
        <w:t xml:space="preserve">Create a video where we go over some checklists for the upcoming interview. Can discuss, depending on the job, what kind of outfit you should aim for (what’s appropriate), some questions and concerns you may have about the job (bring a notepad to the interview and write out these questions and concerns), discuss beforehand on what worries you and how you can possibly solve it. Go over everything you can control, </w:t>
      </w:r>
      <w:proofErr w:type="gramStart"/>
      <w:r>
        <w:rPr>
          <w:rFonts w:ascii="EB Garamond" w:eastAsia="EB Garamond" w:hAnsi="EB Garamond" w:cs="EB Garamond"/>
        </w:rPr>
        <w:t>therefore</w:t>
      </w:r>
      <w:proofErr w:type="gramEnd"/>
      <w:r>
        <w:rPr>
          <w:rFonts w:ascii="EB Garamond" w:eastAsia="EB Garamond" w:hAnsi="EB Garamond" w:cs="EB Garamond"/>
        </w:rPr>
        <w:t xml:space="preserve"> how to give that your all and perfect it, how to sell yourself for this job to that person. </w:t>
      </w:r>
    </w:p>
    <w:p w14:paraId="4DAE427F" w14:textId="77777777" w:rsidR="00CA7D27" w:rsidRDefault="00CA7D27">
      <w:pPr>
        <w:rPr>
          <w:rFonts w:ascii="EB Garamond" w:eastAsia="EB Garamond" w:hAnsi="EB Garamond" w:cs="EB Garamond"/>
        </w:rPr>
      </w:pPr>
    </w:p>
    <w:p w14:paraId="3139F288" w14:textId="77777777" w:rsidR="00CA7D27" w:rsidRDefault="00000000">
      <w:pPr>
        <w:rPr>
          <w:rFonts w:ascii="EB Garamond" w:eastAsia="EB Garamond" w:hAnsi="EB Garamond" w:cs="EB Garamond"/>
        </w:rPr>
      </w:pPr>
      <w:r>
        <w:rPr>
          <w:rFonts w:ascii="EB Garamond" w:eastAsia="EB Garamond" w:hAnsi="EB Garamond" w:cs="EB Garamond"/>
        </w:rPr>
        <w:t xml:space="preserve">The video will be informative yet not too serious because you want it to be engaging enough for the person watching it, but still effectively get your point across. Rather than just sitting and talking to a camera which isn’t as engaging, show some examples of what you’ve used in past interviews. If you have a go-to interview outfit, a website with some helpful tips you googled, a notepad of past questions, if you give yourself a pep talk in the mirror beforehand, etc. </w:t>
      </w:r>
    </w:p>
    <w:p w14:paraId="171A1091" w14:textId="77777777" w:rsidR="00CA7D27" w:rsidRDefault="00CA7D27">
      <w:pPr>
        <w:rPr>
          <w:rFonts w:ascii="EB Garamond" w:eastAsia="EB Garamond" w:hAnsi="EB Garamond" w:cs="EB Garamond"/>
        </w:rPr>
      </w:pPr>
    </w:p>
    <w:p w14:paraId="5DFA5740" w14:textId="77777777" w:rsidR="00CA7D27" w:rsidRDefault="00000000">
      <w:pPr>
        <w:rPr>
          <w:rFonts w:ascii="EB Garamond" w:eastAsia="EB Garamond" w:hAnsi="EB Garamond" w:cs="EB Garamond"/>
        </w:rPr>
      </w:pPr>
      <w:r>
        <w:rPr>
          <w:rFonts w:ascii="EB Garamond" w:eastAsia="EB Garamond" w:hAnsi="EB Garamond" w:cs="EB Garamond"/>
        </w:rPr>
        <w:t>Listed below is the rubric of specifications students will follow while creating their video</w:t>
      </w:r>
    </w:p>
    <w:p w14:paraId="67F22483" w14:textId="77777777" w:rsidR="00CA7D27" w:rsidRDefault="00CA7D27">
      <w:pPr>
        <w:rPr>
          <w:rFonts w:ascii="EB Garamond" w:eastAsia="EB Garamond" w:hAnsi="EB Garamond" w:cs="EB Garamond"/>
        </w:rPr>
      </w:pPr>
    </w:p>
    <w:p w14:paraId="4F6FB5DE" w14:textId="77777777" w:rsidR="00CA7D27" w:rsidRDefault="00000000">
      <w:pPr>
        <w:rPr>
          <w:rFonts w:ascii="EB Garamond" w:eastAsia="EB Garamond" w:hAnsi="EB Garamond" w:cs="EB Garamond"/>
          <w:b/>
        </w:rPr>
      </w:pPr>
      <w:r>
        <w:rPr>
          <w:rFonts w:ascii="EB Garamond" w:eastAsia="EB Garamond" w:hAnsi="EB Garamond" w:cs="EB Garamond"/>
          <w:b/>
        </w:rPr>
        <w:t xml:space="preserve">Rubric: </w:t>
      </w:r>
    </w:p>
    <w:p w14:paraId="0BA0DE4B" w14:textId="77777777" w:rsidR="00CA7D27" w:rsidRDefault="00CA7D27">
      <w:pPr>
        <w:rPr>
          <w:color w:val="4A86E8"/>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00"/>
        <w:gridCol w:w="1800"/>
        <w:gridCol w:w="1800"/>
        <w:gridCol w:w="1800"/>
        <w:gridCol w:w="1800"/>
      </w:tblGrid>
      <w:tr w:rsidR="00CA7D27" w14:paraId="059F46E5" w14:textId="77777777">
        <w:tc>
          <w:tcPr>
            <w:tcW w:w="1800" w:type="dxa"/>
            <w:shd w:val="clear" w:color="auto" w:fill="auto"/>
            <w:tcMar>
              <w:top w:w="100" w:type="dxa"/>
              <w:left w:w="100" w:type="dxa"/>
              <w:bottom w:w="100" w:type="dxa"/>
              <w:right w:w="100" w:type="dxa"/>
            </w:tcMar>
          </w:tcPr>
          <w:p w14:paraId="357C9227" w14:textId="77777777" w:rsidR="00CA7D27" w:rsidRDefault="00CA7D27">
            <w:pPr>
              <w:widowControl w:val="0"/>
              <w:pBdr>
                <w:top w:val="nil"/>
                <w:left w:val="nil"/>
                <w:bottom w:val="nil"/>
                <w:right w:val="nil"/>
                <w:between w:val="nil"/>
              </w:pBdr>
              <w:spacing w:line="240" w:lineRule="auto"/>
              <w:rPr>
                <w:rFonts w:ascii="EB Garamond" w:eastAsia="EB Garamond" w:hAnsi="EB Garamond" w:cs="EB Garamond"/>
              </w:rPr>
            </w:pPr>
          </w:p>
        </w:tc>
        <w:tc>
          <w:tcPr>
            <w:tcW w:w="1800" w:type="dxa"/>
            <w:shd w:val="clear" w:color="auto" w:fill="auto"/>
            <w:tcMar>
              <w:top w:w="100" w:type="dxa"/>
              <w:left w:w="100" w:type="dxa"/>
              <w:bottom w:w="100" w:type="dxa"/>
              <w:right w:w="100" w:type="dxa"/>
            </w:tcMar>
          </w:tcPr>
          <w:p w14:paraId="06FFB0C6" w14:textId="77777777" w:rsidR="00CA7D27" w:rsidRDefault="00000000">
            <w:pPr>
              <w:widowControl w:val="0"/>
              <w:pBdr>
                <w:top w:val="nil"/>
                <w:left w:val="nil"/>
                <w:bottom w:val="nil"/>
                <w:right w:val="nil"/>
                <w:between w:val="nil"/>
              </w:pBdr>
              <w:spacing w:line="240" w:lineRule="auto"/>
              <w:jc w:val="center"/>
              <w:rPr>
                <w:rFonts w:ascii="EB Garamond" w:eastAsia="EB Garamond" w:hAnsi="EB Garamond" w:cs="EB Garamond"/>
              </w:rPr>
            </w:pPr>
            <w:r>
              <w:rPr>
                <w:rFonts w:ascii="EB Garamond" w:eastAsia="EB Garamond" w:hAnsi="EB Garamond" w:cs="EB Garamond"/>
              </w:rPr>
              <w:t>0 Points</w:t>
            </w:r>
          </w:p>
        </w:tc>
        <w:tc>
          <w:tcPr>
            <w:tcW w:w="1800" w:type="dxa"/>
            <w:shd w:val="clear" w:color="auto" w:fill="auto"/>
            <w:tcMar>
              <w:top w:w="100" w:type="dxa"/>
              <w:left w:w="100" w:type="dxa"/>
              <w:bottom w:w="100" w:type="dxa"/>
              <w:right w:w="100" w:type="dxa"/>
            </w:tcMar>
          </w:tcPr>
          <w:p w14:paraId="1A2D3DCD" w14:textId="77777777" w:rsidR="00CA7D27" w:rsidRDefault="00000000">
            <w:pPr>
              <w:widowControl w:val="0"/>
              <w:pBdr>
                <w:top w:val="nil"/>
                <w:left w:val="nil"/>
                <w:bottom w:val="nil"/>
                <w:right w:val="nil"/>
                <w:between w:val="nil"/>
              </w:pBdr>
              <w:spacing w:line="240" w:lineRule="auto"/>
              <w:jc w:val="center"/>
              <w:rPr>
                <w:rFonts w:ascii="EB Garamond" w:eastAsia="EB Garamond" w:hAnsi="EB Garamond" w:cs="EB Garamond"/>
              </w:rPr>
            </w:pPr>
            <w:r>
              <w:rPr>
                <w:rFonts w:ascii="EB Garamond" w:eastAsia="EB Garamond" w:hAnsi="EB Garamond" w:cs="EB Garamond"/>
              </w:rPr>
              <w:t>5-10 Points</w:t>
            </w:r>
          </w:p>
        </w:tc>
        <w:tc>
          <w:tcPr>
            <w:tcW w:w="1800" w:type="dxa"/>
            <w:shd w:val="clear" w:color="auto" w:fill="auto"/>
            <w:tcMar>
              <w:top w:w="100" w:type="dxa"/>
              <w:left w:w="100" w:type="dxa"/>
              <w:bottom w:w="100" w:type="dxa"/>
              <w:right w:w="100" w:type="dxa"/>
            </w:tcMar>
          </w:tcPr>
          <w:p w14:paraId="54A898D8" w14:textId="77777777" w:rsidR="00CA7D27" w:rsidRDefault="00000000">
            <w:pPr>
              <w:widowControl w:val="0"/>
              <w:pBdr>
                <w:top w:val="nil"/>
                <w:left w:val="nil"/>
                <w:bottom w:val="nil"/>
                <w:right w:val="nil"/>
                <w:between w:val="nil"/>
              </w:pBdr>
              <w:spacing w:line="240" w:lineRule="auto"/>
              <w:jc w:val="center"/>
              <w:rPr>
                <w:rFonts w:ascii="EB Garamond" w:eastAsia="EB Garamond" w:hAnsi="EB Garamond" w:cs="EB Garamond"/>
              </w:rPr>
            </w:pPr>
            <w:r>
              <w:rPr>
                <w:rFonts w:ascii="EB Garamond" w:eastAsia="EB Garamond" w:hAnsi="EB Garamond" w:cs="EB Garamond"/>
              </w:rPr>
              <w:t>10-15 Points</w:t>
            </w:r>
          </w:p>
        </w:tc>
        <w:tc>
          <w:tcPr>
            <w:tcW w:w="1800" w:type="dxa"/>
            <w:shd w:val="clear" w:color="auto" w:fill="auto"/>
            <w:tcMar>
              <w:top w:w="100" w:type="dxa"/>
              <w:left w:w="100" w:type="dxa"/>
              <w:bottom w:w="100" w:type="dxa"/>
              <w:right w:w="100" w:type="dxa"/>
            </w:tcMar>
          </w:tcPr>
          <w:p w14:paraId="62FC7939" w14:textId="77777777" w:rsidR="00CA7D27" w:rsidRDefault="00000000">
            <w:pPr>
              <w:widowControl w:val="0"/>
              <w:pBdr>
                <w:top w:val="nil"/>
                <w:left w:val="nil"/>
                <w:bottom w:val="nil"/>
                <w:right w:val="nil"/>
                <w:between w:val="nil"/>
              </w:pBdr>
              <w:spacing w:line="240" w:lineRule="auto"/>
              <w:jc w:val="center"/>
              <w:rPr>
                <w:rFonts w:ascii="EB Garamond" w:eastAsia="EB Garamond" w:hAnsi="EB Garamond" w:cs="EB Garamond"/>
              </w:rPr>
            </w:pPr>
            <w:r>
              <w:rPr>
                <w:rFonts w:ascii="EB Garamond" w:eastAsia="EB Garamond" w:hAnsi="EB Garamond" w:cs="EB Garamond"/>
              </w:rPr>
              <w:t>15-20 Points</w:t>
            </w:r>
          </w:p>
        </w:tc>
        <w:tc>
          <w:tcPr>
            <w:tcW w:w="1800" w:type="dxa"/>
            <w:shd w:val="clear" w:color="auto" w:fill="auto"/>
            <w:tcMar>
              <w:top w:w="100" w:type="dxa"/>
              <w:left w:w="100" w:type="dxa"/>
              <w:bottom w:w="100" w:type="dxa"/>
              <w:right w:w="100" w:type="dxa"/>
            </w:tcMar>
          </w:tcPr>
          <w:p w14:paraId="0AC368FC" w14:textId="77777777" w:rsidR="00CA7D27" w:rsidRDefault="00000000">
            <w:pPr>
              <w:widowControl w:val="0"/>
              <w:pBdr>
                <w:top w:val="nil"/>
                <w:left w:val="nil"/>
                <w:bottom w:val="nil"/>
                <w:right w:val="nil"/>
                <w:between w:val="nil"/>
              </w:pBdr>
              <w:spacing w:line="240" w:lineRule="auto"/>
              <w:jc w:val="center"/>
              <w:rPr>
                <w:rFonts w:ascii="EB Garamond" w:eastAsia="EB Garamond" w:hAnsi="EB Garamond" w:cs="EB Garamond"/>
              </w:rPr>
            </w:pPr>
            <w:r>
              <w:rPr>
                <w:rFonts w:ascii="EB Garamond" w:eastAsia="EB Garamond" w:hAnsi="EB Garamond" w:cs="EB Garamond"/>
              </w:rPr>
              <w:t>25</w:t>
            </w:r>
          </w:p>
        </w:tc>
      </w:tr>
      <w:tr w:rsidR="00CA7D27" w14:paraId="36E3FFB2" w14:textId="77777777">
        <w:tc>
          <w:tcPr>
            <w:tcW w:w="1800" w:type="dxa"/>
            <w:shd w:val="clear" w:color="auto" w:fill="auto"/>
            <w:tcMar>
              <w:top w:w="100" w:type="dxa"/>
              <w:left w:w="100" w:type="dxa"/>
              <w:bottom w:w="100" w:type="dxa"/>
              <w:right w:w="100" w:type="dxa"/>
            </w:tcMar>
          </w:tcPr>
          <w:p w14:paraId="4A6F6D46"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Quality of Material</w:t>
            </w:r>
          </w:p>
        </w:tc>
        <w:tc>
          <w:tcPr>
            <w:tcW w:w="1800" w:type="dxa"/>
            <w:shd w:val="clear" w:color="auto" w:fill="auto"/>
            <w:tcMar>
              <w:top w:w="100" w:type="dxa"/>
              <w:left w:w="100" w:type="dxa"/>
              <w:bottom w:w="100" w:type="dxa"/>
              <w:right w:w="100" w:type="dxa"/>
            </w:tcMar>
          </w:tcPr>
          <w:p w14:paraId="2FBFE51B"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Video had no message for its audience. Project seemed to have been thrown together last minute with not too much thought put into it. There was no editing done that was clear.  </w:t>
            </w:r>
          </w:p>
        </w:tc>
        <w:tc>
          <w:tcPr>
            <w:tcW w:w="1800" w:type="dxa"/>
            <w:shd w:val="clear" w:color="auto" w:fill="auto"/>
            <w:tcMar>
              <w:top w:w="100" w:type="dxa"/>
              <w:left w:w="100" w:type="dxa"/>
              <w:bottom w:w="100" w:type="dxa"/>
              <w:right w:w="100" w:type="dxa"/>
            </w:tcMar>
          </w:tcPr>
          <w:p w14:paraId="6FC50C01"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Video didn’t appear to have a clear message/ content wasn’t relevant to project guidelines. Student seems to have put some time and thought into the project. Very little editing seems to have been done.</w:t>
            </w:r>
          </w:p>
        </w:tc>
        <w:tc>
          <w:tcPr>
            <w:tcW w:w="1800" w:type="dxa"/>
            <w:shd w:val="clear" w:color="auto" w:fill="auto"/>
            <w:tcMar>
              <w:top w:w="100" w:type="dxa"/>
              <w:left w:w="100" w:type="dxa"/>
              <w:bottom w:w="100" w:type="dxa"/>
              <w:right w:w="100" w:type="dxa"/>
            </w:tcMar>
          </w:tcPr>
          <w:p w14:paraId="756A8256"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Video had a message for its audience. Student put some time and thought into the project. Some editing was done.</w:t>
            </w:r>
          </w:p>
        </w:tc>
        <w:tc>
          <w:tcPr>
            <w:tcW w:w="1800" w:type="dxa"/>
            <w:shd w:val="clear" w:color="auto" w:fill="auto"/>
            <w:tcMar>
              <w:top w:w="100" w:type="dxa"/>
              <w:left w:w="100" w:type="dxa"/>
              <w:bottom w:w="100" w:type="dxa"/>
              <w:right w:w="100" w:type="dxa"/>
            </w:tcMar>
          </w:tcPr>
          <w:p w14:paraId="121726BD"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Video had a clear message for its audience. Student put time and thought into the project. Students showed editing </w:t>
            </w:r>
            <w:proofErr w:type="gramStart"/>
            <w:r>
              <w:rPr>
                <w:rFonts w:ascii="EB Garamond" w:eastAsia="EB Garamond" w:hAnsi="EB Garamond" w:cs="EB Garamond"/>
              </w:rPr>
              <w:t>time</w:t>
            </w:r>
            <w:proofErr w:type="gramEnd"/>
            <w:r>
              <w:rPr>
                <w:rFonts w:ascii="EB Garamond" w:eastAsia="EB Garamond" w:hAnsi="EB Garamond" w:cs="EB Garamond"/>
              </w:rPr>
              <w:t xml:space="preserve"> and effort was put into it with few mistakes.</w:t>
            </w:r>
          </w:p>
        </w:tc>
        <w:tc>
          <w:tcPr>
            <w:tcW w:w="1800" w:type="dxa"/>
            <w:shd w:val="clear" w:color="auto" w:fill="auto"/>
            <w:tcMar>
              <w:top w:w="100" w:type="dxa"/>
              <w:left w:w="100" w:type="dxa"/>
              <w:bottom w:w="100" w:type="dxa"/>
              <w:right w:w="100" w:type="dxa"/>
            </w:tcMar>
          </w:tcPr>
          <w:p w14:paraId="1D35E020"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Video presented a clear message to its audience. Student clearly put time and thought into the project. Clear editing was done.</w:t>
            </w:r>
          </w:p>
        </w:tc>
      </w:tr>
      <w:tr w:rsidR="00CA7D27" w14:paraId="2D8E5286" w14:textId="77777777">
        <w:tc>
          <w:tcPr>
            <w:tcW w:w="1800" w:type="dxa"/>
            <w:shd w:val="clear" w:color="auto" w:fill="auto"/>
            <w:tcMar>
              <w:top w:w="100" w:type="dxa"/>
              <w:left w:w="100" w:type="dxa"/>
              <w:bottom w:w="100" w:type="dxa"/>
              <w:right w:w="100" w:type="dxa"/>
            </w:tcMar>
          </w:tcPr>
          <w:p w14:paraId="63D521DC"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Length of Video</w:t>
            </w:r>
          </w:p>
        </w:tc>
        <w:tc>
          <w:tcPr>
            <w:tcW w:w="1800" w:type="dxa"/>
            <w:shd w:val="clear" w:color="auto" w:fill="auto"/>
            <w:tcMar>
              <w:top w:w="100" w:type="dxa"/>
              <w:left w:w="100" w:type="dxa"/>
              <w:bottom w:w="100" w:type="dxa"/>
              <w:right w:w="100" w:type="dxa"/>
            </w:tcMar>
          </w:tcPr>
          <w:p w14:paraId="0280D8BB"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Video is not within the time frame, nor does any of the information that is required to be in the video fit into it.</w:t>
            </w:r>
          </w:p>
        </w:tc>
        <w:tc>
          <w:tcPr>
            <w:tcW w:w="1800" w:type="dxa"/>
            <w:shd w:val="clear" w:color="auto" w:fill="auto"/>
            <w:tcMar>
              <w:top w:w="100" w:type="dxa"/>
              <w:left w:w="100" w:type="dxa"/>
              <w:bottom w:w="100" w:type="dxa"/>
              <w:right w:w="100" w:type="dxa"/>
            </w:tcMar>
          </w:tcPr>
          <w:p w14:paraId="24072F50"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Video does not stay within the required time frame, but some information was able to be included within their timeframe.</w:t>
            </w:r>
          </w:p>
        </w:tc>
        <w:tc>
          <w:tcPr>
            <w:tcW w:w="1800" w:type="dxa"/>
            <w:shd w:val="clear" w:color="auto" w:fill="auto"/>
            <w:tcMar>
              <w:top w:w="100" w:type="dxa"/>
              <w:left w:w="100" w:type="dxa"/>
              <w:bottom w:w="100" w:type="dxa"/>
              <w:right w:w="100" w:type="dxa"/>
            </w:tcMar>
          </w:tcPr>
          <w:p w14:paraId="42AEDE71"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Video is around the required </w:t>
            </w:r>
            <w:proofErr w:type="gramStart"/>
            <w:r>
              <w:rPr>
                <w:rFonts w:ascii="EB Garamond" w:eastAsia="EB Garamond" w:hAnsi="EB Garamond" w:cs="EB Garamond"/>
              </w:rPr>
              <w:t>timeframe, and</w:t>
            </w:r>
            <w:proofErr w:type="gramEnd"/>
            <w:r>
              <w:rPr>
                <w:rFonts w:ascii="EB Garamond" w:eastAsia="EB Garamond" w:hAnsi="EB Garamond" w:cs="EB Garamond"/>
              </w:rPr>
              <w:t xml:space="preserve"> includes some of the important information within that time frame.</w:t>
            </w:r>
          </w:p>
        </w:tc>
        <w:tc>
          <w:tcPr>
            <w:tcW w:w="1800" w:type="dxa"/>
            <w:shd w:val="clear" w:color="auto" w:fill="auto"/>
            <w:tcMar>
              <w:top w:w="100" w:type="dxa"/>
              <w:left w:w="100" w:type="dxa"/>
              <w:bottom w:w="100" w:type="dxa"/>
              <w:right w:w="100" w:type="dxa"/>
            </w:tcMar>
          </w:tcPr>
          <w:p w14:paraId="49985F61"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Video is barely exceeding/falling short of </w:t>
            </w:r>
            <w:proofErr w:type="gramStart"/>
            <w:r>
              <w:rPr>
                <w:rFonts w:ascii="EB Garamond" w:eastAsia="EB Garamond" w:hAnsi="EB Garamond" w:cs="EB Garamond"/>
              </w:rPr>
              <w:t>timeframe, but</w:t>
            </w:r>
            <w:proofErr w:type="gramEnd"/>
            <w:r>
              <w:rPr>
                <w:rFonts w:ascii="EB Garamond" w:eastAsia="EB Garamond" w:hAnsi="EB Garamond" w:cs="EB Garamond"/>
              </w:rPr>
              <w:t xml:space="preserve"> is able to include all important information. </w:t>
            </w:r>
          </w:p>
        </w:tc>
        <w:tc>
          <w:tcPr>
            <w:tcW w:w="1800" w:type="dxa"/>
            <w:shd w:val="clear" w:color="auto" w:fill="auto"/>
            <w:tcMar>
              <w:top w:w="100" w:type="dxa"/>
              <w:left w:w="100" w:type="dxa"/>
              <w:bottom w:w="100" w:type="dxa"/>
              <w:right w:w="100" w:type="dxa"/>
            </w:tcMar>
          </w:tcPr>
          <w:p w14:paraId="758FED44"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Video is within the timeframe (3-6 minutes) and </w:t>
            </w:r>
            <w:proofErr w:type="gramStart"/>
            <w:r>
              <w:rPr>
                <w:rFonts w:ascii="EB Garamond" w:eastAsia="EB Garamond" w:hAnsi="EB Garamond" w:cs="EB Garamond"/>
              </w:rPr>
              <w:t>is able to</w:t>
            </w:r>
            <w:proofErr w:type="gramEnd"/>
            <w:r>
              <w:rPr>
                <w:rFonts w:ascii="EB Garamond" w:eastAsia="EB Garamond" w:hAnsi="EB Garamond" w:cs="EB Garamond"/>
              </w:rPr>
              <w:t xml:space="preserve"> fully include all important information.</w:t>
            </w:r>
          </w:p>
        </w:tc>
      </w:tr>
      <w:tr w:rsidR="00CA7D27" w14:paraId="53786377" w14:textId="77777777">
        <w:tc>
          <w:tcPr>
            <w:tcW w:w="1800" w:type="dxa"/>
            <w:shd w:val="clear" w:color="auto" w:fill="auto"/>
            <w:tcMar>
              <w:top w:w="100" w:type="dxa"/>
              <w:left w:w="100" w:type="dxa"/>
              <w:bottom w:w="100" w:type="dxa"/>
              <w:right w:w="100" w:type="dxa"/>
            </w:tcMar>
          </w:tcPr>
          <w:p w14:paraId="4800AC15"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Content Within Video</w:t>
            </w:r>
          </w:p>
        </w:tc>
        <w:tc>
          <w:tcPr>
            <w:tcW w:w="1800" w:type="dxa"/>
            <w:shd w:val="clear" w:color="auto" w:fill="auto"/>
            <w:tcMar>
              <w:top w:w="100" w:type="dxa"/>
              <w:left w:w="100" w:type="dxa"/>
              <w:bottom w:w="100" w:type="dxa"/>
              <w:right w:w="100" w:type="dxa"/>
            </w:tcMar>
          </w:tcPr>
          <w:p w14:paraId="5CD66D74"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Video does not highlight a variety of ways to prepare for an interview. Video does not </w:t>
            </w:r>
            <w:r>
              <w:rPr>
                <w:rFonts w:ascii="EB Garamond" w:eastAsia="EB Garamond" w:hAnsi="EB Garamond" w:cs="EB Garamond"/>
              </w:rPr>
              <w:lastRenderedPageBreak/>
              <w:t xml:space="preserve">present </w:t>
            </w:r>
            <w:proofErr w:type="gramStart"/>
            <w:r>
              <w:rPr>
                <w:rFonts w:ascii="EB Garamond" w:eastAsia="EB Garamond" w:hAnsi="EB Garamond" w:cs="EB Garamond"/>
              </w:rPr>
              <w:t>it’s</w:t>
            </w:r>
            <w:proofErr w:type="gramEnd"/>
            <w:r>
              <w:rPr>
                <w:rFonts w:ascii="EB Garamond" w:eastAsia="EB Garamond" w:hAnsi="EB Garamond" w:cs="EB Garamond"/>
              </w:rPr>
              <w:t xml:space="preserve"> information in an engaging way.</w:t>
            </w:r>
          </w:p>
        </w:tc>
        <w:tc>
          <w:tcPr>
            <w:tcW w:w="1800" w:type="dxa"/>
            <w:shd w:val="clear" w:color="auto" w:fill="auto"/>
            <w:tcMar>
              <w:top w:w="100" w:type="dxa"/>
              <w:left w:w="100" w:type="dxa"/>
              <w:bottom w:w="100" w:type="dxa"/>
              <w:right w:w="100" w:type="dxa"/>
            </w:tcMar>
          </w:tcPr>
          <w:p w14:paraId="2931F474"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lastRenderedPageBreak/>
              <w:t xml:space="preserve">Video highlights slightly different ways to prepare for an interview. Information is not </w:t>
            </w:r>
            <w:r>
              <w:rPr>
                <w:rFonts w:ascii="EB Garamond" w:eastAsia="EB Garamond" w:hAnsi="EB Garamond" w:cs="EB Garamond"/>
              </w:rPr>
              <w:lastRenderedPageBreak/>
              <w:t xml:space="preserve">completely without engagement. </w:t>
            </w:r>
          </w:p>
        </w:tc>
        <w:tc>
          <w:tcPr>
            <w:tcW w:w="1800" w:type="dxa"/>
            <w:shd w:val="clear" w:color="auto" w:fill="auto"/>
            <w:tcMar>
              <w:top w:w="100" w:type="dxa"/>
              <w:left w:w="100" w:type="dxa"/>
              <w:bottom w:w="100" w:type="dxa"/>
              <w:right w:w="100" w:type="dxa"/>
            </w:tcMar>
          </w:tcPr>
          <w:p w14:paraId="7C7BBC89"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lastRenderedPageBreak/>
              <w:t xml:space="preserve">Video highlights some different ways (1-2) to prepare for an interview. </w:t>
            </w:r>
            <w:r>
              <w:rPr>
                <w:rFonts w:ascii="EB Garamond" w:eastAsia="EB Garamond" w:hAnsi="EB Garamond" w:cs="EB Garamond"/>
              </w:rPr>
              <w:lastRenderedPageBreak/>
              <w:t>Information is presented mostly in an engaging way.</w:t>
            </w:r>
          </w:p>
        </w:tc>
        <w:tc>
          <w:tcPr>
            <w:tcW w:w="1800" w:type="dxa"/>
            <w:shd w:val="clear" w:color="auto" w:fill="auto"/>
            <w:tcMar>
              <w:top w:w="100" w:type="dxa"/>
              <w:left w:w="100" w:type="dxa"/>
              <w:bottom w:w="100" w:type="dxa"/>
              <w:right w:w="100" w:type="dxa"/>
            </w:tcMar>
          </w:tcPr>
          <w:p w14:paraId="31FCCF07"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lastRenderedPageBreak/>
              <w:t xml:space="preserve">Video highlights mostly a variety of ways to prepare for an interview. Student </w:t>
            </w:r>
            <w:proofErr w:type="gramStart"/>
            <w:r>
              <w:rPr>
                <w:rFonts w:ascii="EB Garamond" w:eastAsia="EB Garamond" w:hAnsi="EB Garamond" w:cs="EB Garamond"/>
              </w:rPr>
              <w:t>is able to</w:t>
            </w:r>
            <w:proofErr w:type="gramEnd"/>
            <w:r>
              <w:rPr>
                <w:rFonts w:ascii="EB Garamond" w:eastAsia="EB Garamond" w:hAnsi="EB Garamond" w:cs="EB Garamond"/>
              </w:rPr>
              <w:t xml:space="preserve"> </w:t>
            </w:r>
            <w:r>
              <w:rPr>
                <w:rFonts w:ascii="EB Garamond" w:eastAsia="EB Garamond" w:hAnsi="EB Garamond" w:cs="EB Garamond"/>
              </w:rPr>
              <w:lastRenderedPageBreak/>
              <w:t xml:space="preserve">present these ways in a mostly engaging manner. </w:t>
            </w:r>
          </w:p>
        </w:tc>
        <w:tc>
          <w:tcPr>
            <w:tcW w:w="1800" w:type="dxa"/>
            <w:shd w:val="clear" w:color="auto" w:fill="auto"/>
            <w:tcMar>
              <w:top w:w="100" w:type="dxa"/>
              <w:left w:w="100" w:type="dxa"/>
              <w:bottom w:w="100" w:type="dxa"/>
              <w:right w:w="100" w:type="dxa"/>
            </w:tcMar>
          </w:tcPr>
          <w:p w14:paraId="4A9F11BD"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lastRenderedPageBreak/>
              <w:t xml:space="preserve">Video highlights the variety of ways to prepare for an interview, not having too many </w:t>
            </w:r>
            <w:r>
              <w:rPr>
                <w:rFonts w:ascii="EB Garamond" w:eastAsia="EB Garamond" w:hAnsi="EB Garamond" w:cs="EB Garamond"/>
              </w:rPr>
              <w:lastRenderedPageBreak/>
              <w:t xml:space="preserve">similarities and making sure it stays engaging. </w:t>
            </w:r>
          </w:p>
        </w:tc>
      </w:tr>
    </w:tbl>
    <w:p w14:paraId="4C8CA3F9" w14:textId="77777777" w:rsidR="00CA7D27" w:rsidRDefault="00CA7D27">
      <w:pPr>
        <w:rPr>
          <w:rFonts w:ascii="EB Garamond" w:eastAsia="EB Garamond" w:hAnsi="EB Garamond" w:cs="EB Garamond"/>
        </w:rPr>
      </w:pPr>
    </w:p>
    <w:p w14:paraId="4A7B55D5" w14:textId="77777777" w:rsidR="00CA7D27" w:rsidRDefault="00000000">
      <w:r>
        <w:rPr>
          <w:rFonts w:ascii="EB Garamond" w:eastAsia="EB Garamond" w:hAnsi="EB Garamond" w:cs="EB Garamond"/>
          <w:b/>
        </w:rPr>
        <w:t>Quality of Material:</w:t>
      </w:r>
      <w:r>
        <w:rPr>
          <w:rFonts w:ascii="EB Garamond" w:eastAsia="EB Garamond" w:hAnsi="EB Garamond" w:cs="EB Garamond"/>
        </w:rPr>
        <w:t xml:space="preserve"> ______ /25 </w:t>
      </w:r>
      <w:proofErr w:type="gramStart"/>
      <w:r>
        <w:rPr>
          <w:rFonts w:ascii="EB Garamond" w:eastAsia="EB Garamond" w:hAnsi="EB Garamond" w:cs="EB Garamond"/>
        </w:rPr>
        <w:t xml:space="preserve">Points  </w:t>
      </w:r>
      <w:r>
        <w:rPr>
          <w:rFonts w:ascii="EB Garamond" w:eastAsia="EB Garamond" w:hAnsi="EB Garamond" w:cs="EB Garamond"/>
          <w:b/>
        </w:rPr>
        <w:t>Length</w:t>
      </w:r>
      <w:proofErr w:type="gramEnd"/>
      <w:r>
        <w:rPr>
          <w:rFonts w:ascii="EB Garamond" w:eastAsia="EB Garamond" w:hAnsi="EB Garamond" w:cs="EB Garamond"/>
          <w:b/>
        </w:rPr>
        <w:t xml:space="preserve"> of Video: </w:t>
      </w:r>
      <w:r>
        <w:rPr>
          <w:rFonts w:ascii="EB Garamond" w:eastAsia="EB Garamond" w:hAnsi="EB Garamond" w:cs="EB Garamond"/>
        </w:rPr>
        <w:t xml:space="preserve">______ /25 Points  </w:t>
      </w:r>
      <w:r>
        <w:rPr>
          <w:rFonts w:ascii="EB Garamond" w:eastAsia="EB Garamond" w:hAnsi="EB Garamond" w:cs="EB Garamond"/>
          <w:b/>
        </w:rPr>
        <w:t xml:space="preserve">Content Within Video: </w:t>
      </w:r>
      <w:r>
        <w:rPr>
          <w:rFonts w:ascii="EB Garamond" w:eastAsia="EB Garamond" w:hAnsi="EB Garamond" w:cs="EB Garamond"/>
        </w:rPr>
        <w:t xml:space="preserve">______ /25 Points </w:t>
      </w:r>
      <w:r>
        <w:t xml:space="preserve"> </w:t>
      </w:r>
    </w:p>
    <w:p w14:paraId="7898A611" w14:textId="77777777" w:rsidR="00CA7D27" w:rsidRDefault="00CA7D27"/>
    <w:p w14:paraId="1327C447" w14:textId="77777777" w:rsidR="00CA7D27" w:rsidRDefault="00CA7D27"/>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00"/>
        <w:gridCol w:w="1800"/>
        <w:gridCol w:w="1800"/>
        <w:gridCol w:w="1800"/>
        <w:gridCol w:w="1800"/>
      </w:tblGrid>
      <w:tr w:rsidR="00CA7D27" w14:paraId="7308C20B" w14:textId="77777777">
        <w:tc>
          <w:tcPr>
            <w:tcW w:w="1800" w:type="dxa"/>
            <w:shd w:val="clear" w:color="auto" w:fill="auto"/>
            <w:tcMar>
              <w:top w:w="100" w:type="dxa"/>
              <w:left w:w="100" w:type="dxa"/>
              <w:bottom w:w="100" w:type="dxa"/>
              <w:right w:w="100" w:type="dxa"/>
            </w:tcMar>
          </w:tcPr>
          <w:p w14:paraId="77A1930F" w14:textId="77777777" w:rsidR="00CA7D27" w:rsidRDefault="00CA7D27">
            <w:pPr>
              <w:widowControl w:val="0"/>
              <w:pBdr>
                <w:top w:val="nil"/>
                <w:left w:val="nil"/>
                <w:bottom w:val="nil"/>
                <w:right w:val="nil"/>
                <w:between w:val="nil"/>
              </w:pBdr>
              <w:spacing w:line="240" w:lineRule="auto"/>
              <w:rPr>
                <w:rFonts w:ascii="EB Garamond" w:eastAsia="EB Garamond" w:hAnsi="EB Garamond" w:cs="EB Garamond"/>
              </w:rPr>
            </w:pPr>
          </w:p>
        </w:tc>
        <w:tc>
          <w:tcPr>
            <w:tcW w:w="1800" w:type="dxa"/>
            <w:shd w:val="clear" w:color="auto" w:fill="auto"/>
            <w:tcMar>
              <w:top w:w="100" w:type="dxa"/>
              <w:left w:w="100" w:type="dxa"/>
              <w:bottom w:w="100" w:type="dxa"/>
              <w:right w:w="100" w:type="dxa"/>
            </w:tcMar>
          </w:tcPr>
          <w:p w14:paraId="0C939A4B" w14:textId="77777777" w:rsidR="00CA7D27" w:rsidRDefault="00000000">
            <w:pPr>
              <w:widowControl w:val="0"/>
              <w:pBdr>
                <w:top w:val="nil"/>
                <w:left w:val="nil"/>
                <w:bottom w:val="nil"/>
                <w:right w:val="nil"/>
                <w:between w:val="nil"/>
              </w:pBdr>
              <w:spacing w:line="240" w:lineRule="auto"/>
              <w:jc w:val="center"/>
              <w:rPr>
                <w:rFonts w:ascii="EB Garamond" w:eastAsia="EB Garamond" w:hAnsi="EB Garamond" w:cs="EB Garamond"/>
              </w:rPr>
            </w:pPr>
            <w:r>
              <w:rPr>
                <w:rFonts w:ascii="EB Garamond" w:eastAsia="EB Garamond" w:hAnsi="EB Garamond" w:cs="EB Garamond"/>
              </w:rPr>
              <w:t>0 Points</w:t>
            </w:r>
          </w:p>
        </w:tc>
        <w:tc>
          <w:tcPr>
            <w:tcW w:w="1800" w:type="dxa"/>
            <w:shd w:val="clear" w:color="auto" w:fill="auto"/>
            <w:tcMar>
              <w:top w:w="100" w:type="dxa"/>
              <w:left w:w="100" w:type="dxa"/>
              <w:bottom w:w="100" w:type="dxa"/>
              <w:right w:w="100" w:type="dxa"/>
            </w:tcMar>
          </w:tcPr>
          <w:p w14:paraId="1592DBAE" w14:textId="77777777" w:rsidR="00CA7D27" w:rsidRDefault="00000000">
            <w:pPr>
              <w:widowControl w:val="0"/>
              <w:pBdr>
                <w:top w:val="nil"/>
                <w:left w:val="nil"/>
                <w:bottom w:val="nil"/>
                <w:right w:val="nil"/>
                <w:between w:val="nil"/>
              </w:pBdr>
              <w:spacing w:line="240" w:lineRule="auto"/>
              <w:jc w:val="center"/>
              <w:rPr>
                <w:rFonts w:ascii="EB Garamond" w:eastAsia="EB Garamond" w:hAnsi="EB Garamond" w:cs="EB Garamond"/>
              </w:rPr>
            </w:pPr>
            <w:r>
              <w:rPr>
                <w:rFonts w:ascii="EB Garamond" w:eastAsia="EB Garamond" w:hAnsi="EB Garamond" w:cs="EB Garamond"/>
              </w:rPr>
              <w:t>3-6 Points</w:t>
            </w:r>
          </w:p>
        </w:tc>
        <w:tc>
          <w:tcPr>
            <w:tcW w:w="1800" w:type="dxa"/>
            <w:shd w:val="clear" w:color="auto" w:fill="auto"/>
            <w:tcMar>
              <w:top w:w="100" w:type="dxa"/>
              <w:left w:w="100" w:type="dxa"/>
              <w:bottom w:w="100" w:type="dxa"/>
              <w:right w:w="100" w:type="dxa"/>
            </w:tcMar>
          </w:tcPr>
          <w:p w14:paraId="3E027109" w14:textId="77777777" w:rsidR="00CA7D27" w:rsidRDefault="00000000">
            <w:pPr>
              <w:widowControl w:val="0"/>
              <w:pBdr>
                <w:top w:val="nil"/>
                <w:left w:val="nil"/>
                <w:bottom w:val="nil"/>
                <w:right w:val="nil"/>
                <w:between w:val="nil"/>
              </w:pBdr>
              <w:spacing w:line="240" w:lineRule="auto"/>
              <w:jc w:val="center"/>
              <w:rPr>
                <w:rFonts w:ascii="EB Garamond" w:eastAsia="EB Garamond" w:hAnsi="EB Garamond" w:cs="EB Garamond"/>
              </w:rPr>
            </w:pPr>
            <w:r>
              <w:rPr>
                <w:rFonts w:ascii="EB Garamond" w:eastAsia="EB Garamond" w:hAnsi="EB Garamond" w:cs="EB Garamond"/>
              </w:rPr>
              <w:t>6-9 Points</w:t>
            </w:r>
          </w:p>
        </w:tc>
        <w:tc>
          <w:tcPr>
            <w:tcW w:w="1800" w:type="dxa"/>
            <w:shd w:val="clear" w:color="auto" w:fill="auto"/>
            <w:tcMar>
              <w:top w:w="100" w:type="dxa"/>
              <w:left w:w="100" w:type="dxa"/>
              <w:bottom w:w="100" w:type="dxa"/>
              <w:right w:w="100" w:type="dxa"/>
            </w:tcMar>
          </w:tcPr>
          <w:p w14:paraId="7EB74367" w14:textId="77777777" w:rsidR="00CA7D27" w:rsidRDefault="00000000">
            <w:pPr>
              <w:widowControl w:val="0"/>
              <w:pBdr>
                <w:top w:val="nil"/>
                <w:left w:val="nil"/>
                <w:bottom w:val="nil"/>
                <w:right w:val="nil"/>
                <w:between w:val="nil"/>
              </w:pBdr>
              <w:spacing w:line="240" w:lineRule="auto"/>
              <w:jc w:val="center"/>
              <w:rPr>
                <w:rFonts w:ascii="EB Garamond" w:eastAsia="EB Garamond" w:hAnsi="EB Garamond" w:cs="EB Garamond"/>
              </w:rPr>
            </w:pPr>
            <w:r>
              <w:rPr>
                <w:rFonts w:ascii="EB Garamond" w:eastAsia="EB Garamond" w:hAnsi="EB Garamond" w:cs="EB Garamond"/>
              </w:rPr>
              <w:t>9-12 Points</w:t>
            </w:r>
          </w:p>
        </w:tc>
        <w:tc>
          <w:tcPr>
            <w:tcW w:w="1800" w:type="dxa"/>
            <w:shd w:val="clear" w:color="auto" w:fill="auto"/>
            <w:tcMar>
              <w:top w:w="100" w:type="dxa"/>
              <w:left w:w="100" w:type="dxa"/>
              <w:bottom w:w="100" w:type="dxa"/>
              <w:right w:w="100" w:type="dxa"/>
            </w:tcMar>
          </w:tcPr>
          <w:p w14:paraId="57A1BE27" w14:textId="77777777" w:rsidR="00CA7D27" w:rsidRDefault="00000000">
            <w:pPr>
              <w:widowControl w:val="0"/>
              <w:pBdr>
                <w:top w:val="nil"/>
                <w:left w:val="nil"/>
                <w:bottom w:val="nil"/>
                <w:right w:val="nil"/>
                <w:between w:val="nil"/>
              </w:pBdr>
              <w:spacing w:line="240" w:lineRule="auto"/>
              <w:jc w:val="center"/>
              <w:rPr>
                <w:rFonts w:ascii="EB Garamond" w:eastAsia="EB Garamond" w:hAnsi="EB Garamond" w:cs="EB Garamond"/>
              </w:rPr>
            </w:pPr>
            <w:r>
              <w:rPr>
                <w:rFonts w:ascii="EB Garamond" w:eastAsia="EB Garamond" w:hAnsi="EB Garamond" w:cs="EB Garamond"/>
              </w:rPr>
              <w:t>15 Points</w:t>
            </w:r>
          </w:p>
        </w:tc>
      </w:tr>
      <w:tr w:rsidR="00CA7D27" w14:paraId="17A46745" w14:textId="77777777">
        <w:tc>
          <w:tcPr>
            <w:tcW w:w="1800" w:type="dxa"/>
            <w:shd w:val="clear" w:color="auto" w:fill="auto"/>
            <w:tcMar>
              <w:top w:w="100" w:type="dxa"/>
              <w:left w:w="100" w:type="dxa"/>
              <w:bottom w:w="100" w:type="dxa"/>
              <w:right w:w="100" w:type="dxa"/>
            </w:tcMar>
          </w:tcPr>
          <w:p w14:paraId="32092512"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Creativity</w:t>
            </w:r>
          </w:p>
        </w:tc>
        <w:tc>
          <w:tcPr>
            <w:tcW w:w="1800" w:type="dxa"/>
            <w:shd w:val="clear" w:color="auto" w:fill="auto"/>
            <w:tcMar>
              <w:top w:w="100" w:type="dxa"/>
              <w:left w:w="100" w:type="dxa"/>
              <w:bottom w:w="100" w:type="dxa"/>
              <w:right w:w="100" w:type="dxa"/>
            </w:tcMar>
          </w:tcPr>
          <w:p w14:paraId="23DFEDCC"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Student did not present a video that showed clear creativity, thought, or time put into it. </w:t>
            </w:r>
          </w:p>
        </w:tc>
        <w:tc>
          <w:tcPr>
            <w:tcW w:w="1800" w:type="dxa"/>
            <w:shd w:val="clear" w:color="auto" w:fill="auto"/>
            <w:tcMar>
              <w:top w:w="100" w:type="dxa"/>
              <w:left w:w="100" w:type="dxa"/>
              <w:bottom w:w="100" w:type="dxa"/>
              <w:right w:w="100" w:type="dxa"/>
            </w:tcMar>
          </w:tcPr>
          <w:p w14:paraId="60B25ECF"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Student showed little creativity and was able to be soon through little of the video. Little time and effort </w:t>
            </w:r>
            <w:proofErr w:type="gramStart"/>
            <w:r>
              <w:rPr>
                <w:rFonts w:ascii="EB Garamond" w:eastAsia="EB Garamond" w:hAnsi="EB Garamond" w:cs="EB Garamond"/>
              </w:rPr>
              <w:t>was</w:t>
            </w:r>
            <w:proofErr w:type="gramEnd"/>
            <w:r>
              <w:rPr>
                <w:rFonts w:ascii="EB Garamond" w:eastAsia="EB Garamond" w:hAnsi="EB Garamond" w:cs="EB Garamond"/>
              </w:rPr>
              <w:t xml:space="preserve"> seen to have been put into this.</w:t>
            </w:r>
          </w:p>
        </w:tc>
        <w:tc>
          <w:tcPr>
            <w:tcW w:w="1800" w:type="dxa"/>
            <w:shd w:val="clear" w:color="auto" w:fill="auto"/>
            <w:tcMar>
              <w:top w:w="100" w:type="dxa"/>
              <w:left w:w="100" w:type="dxa"/>
              <w:bottom w:w="100" w:type="dxa"/>
              <w:right w:w="100" w:type="dxa"/>
            </w:tcMar>
          </w:tcPr>
          <w:p w14:paraId="35EC11C7"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Student showed creativity and was able to do so through some of the video. Some time and thought </w:t>
            </w:r>
            <w:proofErr w:type="gramStart"/>
            <w:r>
              <w:rPr>
                <w:rFonts w:ascii="EB Garamond" w:eastAsia="EB Garamond" w:hAnsi="EB Garamond" w:cs="EB Garamond"/>
              </w:rPr>
              <w:t>was</w:t>
            </w:r>
            <w:proofErr w:type="gramEnd"/>
            <w:r>
              <w:rPr>
                <w:rFonts w:ascii="EB Garamond" w:eastAsia="EB Garamond" w:hAnsi="EB Garamond" w:cs="EB Garamond"/>
              </w:rPr>
              <w:t xml:space="preserve"> able to be seen through parts of the video.</w:t>
            </w:r>
          </w:p>
        </w:tc>
        <w:tc>
          <w:tcPr>
            <w:tcW w:w="1800" w:type="dxa"/>
            <w:shd w:val="clear" w:color="auto" w:fill="auto"/>
            <w:tcMar>
              <w:top w:w="100" w:type="dxa"/>
              <w:left w:w="100" w:type="dxa"/>
              <w:bottom w:w="100" w:type="dxa"/>
              <w:right w:w="100" w:type="dxa"/>
            </w:tcMar>
          </w:tcPr>
          <w:p w14:paraId="3C72CC52"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Student showed creativity through most of the video. Time and thought </w:t>
            </w:r>
            <w:proofErr w:type="gramStart"/>
            <w:r>
              <w:rPr>
                <w:rFonts w:ascii="EB Garamond" w:eastAsia="EB Garamond" w:hAnsi="EB Garamond" w:cs="EB Garamond"/>
              </w:rPr>
              <w:t>was</w:t>
            </w:r>
            <w:proofErr w:type="gramEnd"/>
            <w:r>
              <w:rPr>
                <w:rFonts w:ascii="EB Garamond" w:eastAsia="EB Garamond" w:hAnsi="EB Garamond" w:cs="EB Garamond"/>
              </w:rPr>
              <w:t xml:space="preserve"> clearly put into the video.</w:t>
            </w:r>
          </w:p>
        </w:tc>
        <w:tc>
          <w:tcPr>
            <w:tcW w:w="1800" w:type="dxa"/>
            <w:shd w:val="clear" w:color="auto" w:fill="auto"/>
            <w:tcMar>
              <w:top w:w="100" w:type="dxa"/>
              <w:left w:w="100" w:type="dxa"/>
              <w:bottom w:w="100" w:type="dxa"/>
              <w:right w:w="100" w:type="dxa"/>
            </w:tcMar>
          </w:tcPr>
          <w:p w14:paraId="1B153524"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Student showed clear creativity throughout the video. Student was able to demonstrate the time and thought put into it throughout the whole video.</w:t>
            </w:r>
          </w:p>
        </w:tc>
      </w:tr>
    </w:tbl>
    <w:p w14:paraId="191A7698" w14:textId="77777777" w:rsidR="00CA7D27" w:rsidRDefault="00CA7D27">
      <w:pPr>
        <w:rPr>
          <w:rFonts w:ascii="EB Garamond" w:eastAsia="EB Garamond" w:hAnsi="EB Garamond" w:cs="EB Garamond"/>
        </w:rPr>
      </w:pPr>
    </w:p>
    <w:p w14:paraId="2744655C" w14:textId="77777777" w:rsidR="00CA7D27" w:rsidRDefault="00000000">
      <w:pPr>
        <w:rPr>
          <w:rFonts w:ascii="EB Garamond" w:eastAsia="EB Garamond" w:hAnsi="EB Garamond" w:cs="EB Garamond"/>
        </w:rPr>
      </w:pPr>
      <w:r>
        <w:rPr>
          <w:rFonts w:ascii="EB Garamond" w:eastAsia="EB Garamond" w:hAnsi="EB Garamond" w:cs="EB Garamond"/>
          <w:b/>
        </w:rPr>
        <w:t xml:space="preserve">Creativity: </w:t>
      </w:r>
      <w:r>
        <w:rPr>
          <w:rFonts w:ascii="EB Garamond" w:eastAsia="EB Garamond" w:hAnsi="EB Garamond" w:cs="EB Garamond"/>
        </w:rPr>
        <w:t>______ /15 Points</w:t>
      </w:r>
    </w:p>
    <w:p w14:paraId="05F1407C" w14:textId="77777777" w:rsidR="00CA7D27" w:rsidRDefault="00CA7D27">
      <w:pPr>
        <w:rPr>
          <w:rFonts w:ascii="EB Garamond" w:eastAsia="EB Garamond" w:hAnsi="EB Garamond" w:cs="EB Garamond"/>
        </w:rPr>
      </w:pPr>
    </w:p>
    <w:p w14:paraId="13438228" w14:textId="77777777" w:rsidR="00CA7D27" w:rsidRDefault="00CA7D27">
      <w:pPr>
        <w:rPr>
          <w:rFonts w:ascii="EB Garamond" w:eastAsia="EB Garamond" w:hAnsi="EB Garamond" w:cs="EB Garamond"/>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00"/>
        <w:gridCol w:w="1800"/>
        <w:gridCol w:w="1800"/>
        <w:gridCol w:w="1800"/>
        <w:gridCol w:w="1800"/>
      </w:tblGrid>
      <w:tr w:rsidR="00CA7D27" w14:paraId="12674FF0" w14:textId="77777777">
        <w:tc>
          <w:tcPr>
            <w:tcW w:w="1800" w:type="dxa"/>
            <w:shd w:val="clear" w:color="auto" w:fill="auto"/>
            <w:tcMar>
              <w:top w:w="100" w:type="dxa"/>
              <w:left w:w="100" w:type="dxa"/>
              <w:bottom w:w="100" w:type="dxa"/>
              <w:right w:w="100" w:type="dxa"/>
            </w:tcMar>
          </w:tcPr>
          <w:p w14:paraId="1FE4F959" w14:textId="77777777" w:rsidR="00CA7D27" w:rsidRDefault="00CA7D27">
            <w:pPr>
              <w:widowControl w:val="0"/>
              <w:pBdr>
                <w:top w:val="nil"/>
                <w:left w:val="nil"/>
                <w:bottom w:val="nil"/>
                <w:right w:val="nil"/>
                <w:between w:val="nil"/>
              </w:pBdr>
              <w:spacing w:line="240" w:lineRule="auto"/>
              <w:rPr>
                <w:rFonts w:ascii="EB Garamond" w:eastAsia="EB Garamond" w:hAnsi="EB Garamond" w:cs="EB Garamond"/>
              </w:rPr>
            </w:pPr>
          </w:p>
        </w:tc>
        <w:tc>
          <w:tcPr>
            <w:tcW w:w="1800" w:type="dxa"/>
            <w:shd w:val="clear" w:color="auto" w:fill="auto"/>
            <w:tcMar>
              <w:top w:w="100" w:type="dxa"/>
              <w:left w:w="100" w:type="dxa"/>
              <w:bottom w:w="100" w:type="dxa"/>
              <w:right w:w="100" w:type="dxa"/>
            </w:tcMar>
          </w:tcPr>
          <w:p w14:paraId="2E3E8361" w14:textId="77777777" w:rsidR="00CA7D27" w:rsidRDefault="00000000">
            <w:pPr>
              <w:widowControl w:val="0"/>
              <w:pBdr>
                <w:top w:val="nil"/>
                <w:left w:val="nil"/>
                <w:bottom w:val="nil"/>
                <w:right w:val="nil"/>
                <w:between w:val="nil"/>
              </w:pBdr>
              <w:spacing w:line="240" w:lineRule="auto"/>
              <w:jc w:val="center"/>
              <w:rPr>
                <w:rFonts w:ascii="EB Garamond" w:eastAsia="EB Garamond" w:hAnsi="EB Garamond" w:cs="EB Garamond"/>
              </w:rPr>
            </w:pPr>
            <w:r>
              <w:rPr>
                <w:rFonts w:ascii="EB Garamond" w:eastAsia="EB Garamond" w:hAnsi="EB Garamond" w:cs="EB Garamond"/>
              </w:rPr>
              <w:t>0 Points</w:t>
            </w:r>
          </w:p>
        </w:tc>
        <w:tc>
          <w:tcPr>
            <w:tcW w:w="1800" w:type="dxa"/>
            <w:shd w:val="clear" w:color="auto" w:fill="auto"/>
            <w:tcMar>
              <w:top w:w="100" w:type="dxa"/>
              <w:left w:w="100" w:type="dxa"/>
              <w:bottom w:w="100" w:type="dxa"/>
              <w:right w:w="100" w:type="dxa"/>
            </w:tcMar>
          </w:tcPr>
          <w:p w14:paraId="2F42F4FC" w14:textId="77777777" w:rsidR="00CA7D27" w:rsidRDefault="00000000">
            <w:pPr>
              <w:widowControl w:val="0"/>
              <w:pBdr>
                <w:top w:val="nil"/>
                <w:left w:val="nil"/>
                <w:bottom w:val="nil"/>
                <w:right w:val="nil"/>
                <w:between w:val="nil"/>
              </w:pBdr>
              <w:spacing w:line="240" w:lineRule="auto"/>
              <w:jc w:val="center"/>
              <w:rPr>
                <w:rFonts w:ascii="EB Garamond" w:eastAsia="EB Garamond" w:hAnsi="EB Garamond" w:cs="EB Garamond"/>
              </w:rPr>
            </w:pPr>
            <w:r>
              <w:rPr>
                <w:rFonts w:ascii="EB Garamond" w:eastAsia="EB Garamond" w:hAnsi="EB Garamond" w:cs="EB Garamond"/>
              </w:rPr>
              <w:t>2-4 Points</w:t>
            </w:r>
          </w:p>
        </w:tc>
        <w:tc>
          <w:tcPr>
            <w:tcW w:w="1800" w:type="dxa"/>
            <w:shd w:val="clear" w:color="auto" w:fill="auto"/>
            <w:tcMar>
              <w:top w:w="100" w:type="dxa"/>
              <w:left w:w="100" w:type="dxa"/>
              <w:bottom w:w="100" w:type="dxa"/>
              <w:right w:w="100" w:type="dxa"/>
            </w:tcMar>
          </w:tcPr>
          <w:p w14:paraId="36BD2BBC" w14:textId="77777777" w:rsidR="00CA7D27" w:rsidRDefault="00000000">
            <w:pPr>
              <w:widowControl w:val="0"/>
              <w:pBdr>
                <w:top w:val="nil"/>
                <w:left w:val="nil"/>
                <w:bottom w:val="nil"/>
                <w:right w:val="nil"/>
                <w:between w:val="nil"/>
              </w:pBdr>
              <w:spacing w:line="240" w:lineRule="auto"/>
              <w:jc w:val="center"/>
              <w:rPr>
                <w:rFonts w:ascii="EB Garamond" w:eastAsia="EB Garamond" w:hAnsi="EB Garamond" w:cs="EB Garamond"/>
              </w:rPr>
            </w:pPr>
            <w:r>
              <w:rPr>
                <w:rFonts w:ascii="EB Garamond" w:eastAsia="EB Garamond" w:hAnsi="EB Garamond" w:cs="EB Garamond"/>
              </w:rPr>
              <w:t>4-6 Points</w:t>
            </w:r>
          </w:p>
        </w:tc>
        <w:tc>
          <w:tcPr>
            <w:tcW w:w="1800" w:type="dxa"/>
            <w:shd w:val="clear" w:color="auto" w:fill="auto"/>
            <w:tcMar>
              <w:top w:w="100" w:type="dxa"/>
              <w:left w:w="100" w:type="dxa"/>
              <w:bottom w:w="100" w:type="dxa"/>
              <w:right w:w="100" w:type="dxa"/>
            </w:tcMar>
          </w:tcPr>
          <w:p w14:paraId="12438A04" w14:textId="77777777" w:rsidR="00CA7D27" w:rsidRDefault="00000000">
            <w:pPr>
              <w:widowControl w:val="0"/>
              <w:pBdr>
                <w:top w:val="nil"/>
                <w:left w:val="nil"/>
                <w:bottom w:val="nil"/>
                <w:right w:val="nil"/>
                <w:between w:val="nil"/>
              </w:pBdr>
              <w:spacing w:line="240" w:lineRule="auto"/>
              <w:jc w:val="center"/>
              <w:rPr>
                <w:rFonts w:ascii="EB Garamond" w:eastAsia="EB Garamond" w:hAnsi="EB Garamond" w:cs="EB Garamond"/>
              </w:rPr>
            </w:pPr>
            <w:r>
              <w:rPr>
                <w:rFonts w:ascii="EB Garamond" w:eastAsia="EB Garamond" w:hAnsi="EB Garamond" w:cs="EB Garamond"/>
              </w:rPr>
              <w:t>6-8 Points</w:t>
            </w:r>
          </w:p>
        </w:tc>
        <w:tc>
          <w:tcPr>
            <w:tcW w:w="1800" w:type="dxa"/>
            <w:shd w:val="clear" w:color="auto" w:fill="auto"/>
            <w:tcMar>
              <w:top w:w="100" w:type="dxa"/>
              <w:left w:w="100" w:type="dxa"/>
              <w:bottom w:w="100" w:type="dxa"/>
              <w:right w:w="100" w:type="dxa"/>
            </w:tcMar>
          </w:tcPr>
          <w:p w14:paraId="44127034" w14:textId="77777777" w:rsidR="00CA7D27" w:rsidRDefault="00000000">
            <w:pPr>
              <w:widowControl w:val="0"/>
              <w:pBdr>
                <w:top w:val="nil"/>
                <w:left w:val="nil"/>
                <w:bottom w:val="nil"/>
                <w:right w:val="nil"/>
                <w:between w:val="nil"/>
              </w:pBdr>
              <w:spacing w:line="240" w:lineRule="auto"/>
              <w:jc w:val="center"/>
              <w:rPr>
                <w:rFonts w:ascii="EB Garamond" w:eastAsia="EB Garamond" w:hAnsi="EB Garamond" w:cs="EB Garamond"/>
              </w:rPr>
            </w:pPr>
            <w:r>
              <w:rPr>
                <w:rFonts w:ascii="EB Garamond" w:eastAsia="EB Garamond" w:hAnsi="EB Garamond" w:cs="EB Garamond"/>
              </w:rPr>
              <w:t>10 Points</w:t>
            </w:r>
          </w:p>
        </w:tc>
      </w:tr>
      <w:tr w:rsidR="00CA7D27" w14:paraId="4C249AAB" w14:textId="77777777">
        <w:tc>
          <w:tcPr>
            <w:tcW w:w="1800" w:type="dxa"/>
            <w:shd w:val="clear" w:color="auto" w:fill="auto"/>
            <w:tcMar>
              <w:top w:w="100" w:type="dxa"/>
              <w:left w:w="100" w:type="dxa"/>
              <w:bottom w:w="100" w:type="dxa"/>
              <w:right w:w="100" w:type="dxa"/>
            </w:tcMar>
          </w:tcPr>
          <w:p w14:paraId="207263E2"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Turn In</w:t>
            </w:r>
          </w:p>
        </w:tc>
        <w:tc>
          <w:tcPr>
            <w:tcW w:w="1800" w:type="dxa"/>
            <w:shd w:val="clear" w:color="auto" w:fill="auto"/>
            <w:tcMar>
              <w:top w:w="100" w:type="dxa"/>
              <w:left w:w="100" w:type="dxa"/>
              <w:bottom w:w="100" w:type="dxa"/>
              <w:right w:w="100" w:type="dxa"/>
            </w:tcMar>
          </w:tcPr>
          <w:p w14:paraId="5F6EA9B2"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Student turned video in more than a week later.</w:t>
            </w:r>
          </w:p>
        </w:tc>
        <w:tc>
          <w:tcPr>
            <w:tcW w:w="1800" w:type="dxa"/>
            <w:shd w:val="clear" w:color="auto" w:fill="auto"/>
            <w:tcMar>
              <w:top w:w="100" w:type="dxa"/>
              <w:left w:w="100" w:type="dxa"/>
              <w:bottom w:w="100" w:type="dxa"/>
              <w:right w:w="100" w:type="dxa"/>
            </w:tcMar>
          </w:tcPr>
          <w:p w14:paraId="3370EE47"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Student turned video in more than a week late, but not having reached the </w:t>
            </w:r>
            <w:proofErr w:type="gramStart"/>
            <w:r>
              <w:rPr>
                <w:rFonts w:ascii="EB Garamond" w:eastAsia="EB Garamond" w:hAnsi="EB Garamond" w:cs="EB Garamond"/>
              </w:rPr>
              <w:t>two week</w:t>
            </w:r>
            <w:proofErr w:type="gramEnd"/>
            <w:r>
              <w:rPr>
                <w:rFonts w:ascii="EB Garamond" w:eastAsia="EB Garamond" w:hAnsi="EB Garamond" w:cs="EB Garamond"/>
              </w:rPr>
              <w:t xml:space="preserve"> point.</w:t>
            </w:r>
          </w:p>
        </w:tc>
        <w:tc>
          <w:tcPr>
            <w:tcW w:w="1800" w:type="dxa"/>
            <w:shd w:val="clear" w:color="auto" w:fill="auto"/>
            <w:tcMar>
              <w:top w:w="100" w:type="dxa"/>
              <w:left w:w="100" w:type="dxa"/>
              <w:bottom w:w="100" w:type="dxa"/>
              <w:right w:w="100" w:type="dxa"/>
            </w:tcMar>
          </w:tcPr>
          <w:p w14:paraId="0E71E0C1"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Student turned in video a week late.</w:t>
            </w:r>
          </w:p>
        </w:tc>
        <w:tc>
          <w:tcPr>
            <w:tcW w:w="1800" w:type="dxa"/>
            <w:shd w:val="clear" w:color="auto" w:fill="auto"/>
            <w:tcMar>
              <w:top w:w="100" w:type="dxa"/>
              <w:left w:w="100" w:type="dxa"/>
              <w:bottom w:w="100" w:type="dxa"/>
              <w:right w:w="100" w:type="dxa"/>
            </w:tcMar>
          </w:tcPr>
          <w:p w14:paraId="41C8001D"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Student turned video in less than a week late.</w:t>
            </w:r>
          </w:p>
        </w:tc>
        <w:tc>
          <w:tcPr>
            <w:tcW w:w="1800" w:type="dxa"/>
            <w:shd w:val="clear" w:color="auto" w:fill="auto"/>
            <w:tcMar>
              <w:top w:w="100" w:type="dxa"/>
              <w:left w:w="100" w:type="dxa"/>
              <w:bottom w:w="100" w:type="dxa"/>
              <w:right w:w="100" w:type="dxa"/>
            </w:tcMar>
          </w:tcPr>
          <w:p w14:paraId="30B934A0" w14:textId="77777777" w:rsidR="00CA7D27" w:rsidRDefault="00000000">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Student turned video in on time.</w:t>
            </w:r>
          </w:p>
        </w:tc>
      </w:tr>
    </w:tbl>
    <w:p w14:paraId="334E62F8" w14:textId="77777777" w:rsidR="00CA7D27" w:rsidRDefault="00CA7D27">
      <w:pPr>
        <w:rPr>
          <w:rFonts w:ascii="EB Garamond" w:eastAsia="EB Garamond" w:hAnsi="EB Garamond" w:cs="EB Garamond"/>
        </w:rPr>
      </w:pPr>
    </w:p>
    <w:p w14:paraId="61379D8E" w14:textId="77777777" w:rsidR="00CA7D27" w:rsidRDefault="00CA7D27">
      <w:pPr>
        <w:rPr>
          <w:rFonts w:ascii="EB Garamond" w:eastAsia="EB Garamond" w:hAnsi="EB Garamond" w:cs="EB Garamond"/>
        </w:rPr>
      </w:pPr>
    </w:p>
    <w:p w14:paraId="2DA44C25" w14:textId="77777777" w:rsidR="00CA7D27" w:rsidRDefault="00000000">
      <w:pPr>
        <w:rPr>
          <w:rFonts w:ascii="EB Garamond" w:eastAsia="EB Garamond" w:hAnsi="EB Garamond" w:cs="EB Garamond"/>
        </w:rPr>
      </w:pPr>
      <w:r>
        <w:rPr>
          <w:rFonts w:ascii="EB Garamond" w:eastAsia="EB Garamond" w:hAnsi="EB Garamond" w:cs="EB Garamond"/>
          <w:b/>
        </w:rPr>
        <w:t xml:space="preserve">Turn In </w:t>
      </w:r>
      <w:r>
        <w:rPr>
          <w:rFonts w:ascii="EB Garamond" w:eastAsia="EB Garamond" w:hAnsi="EB Garamond" w:cs="EB Garamond"/>
        </w:rPr>
        <w:t>______ /10 Points</w:t>
      </w:r>
    </w:p>
    <w:sectPr w:rsidR="00CA7D2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641A8FCD-D857-3B48-AB9D-3F5D65C8E4CD}"/>
    <w:embedItalic r:id="rId2" w:fontKey="{783781EA-723A-5440-A076-CDCEFC0BE2A1}"/>
  </w:font>
  <w:font w:name="Times New Roman">
    <w:panose1 w:val="02020603050405020304"/>
    <w:charset w:val="00"/>
    <w:family w:val="roman"/>
    <w:pitch w:val="variable"/>
    <w:sig w:usb0="E0002EFF" w:usb1="C000785B" w:usb2="00000009" w:usb3="00000000" w:csb0="000001FF" w:csb1="00000000"/>
    <w:embedRegular r:id="rId3" w:fontKey="{334E8A26-2EAF-F241-8175-DD3248CFFA59}"/>
  </w:font>
  <w:font w:name="EB Garamond">
    <w:panose1 w:val="00000500000000000000"/>
    <w:charset w:val="00"/>
    <w:family w:val="auto"/>
    <w:pitch w:val="variable"/>
    <w:sig w:usb0="E00002FF" w:usb1="02000413" w:usb2="00000000" w:usb3="00000000" w:csb0="0000019F" w:csb1="00000000"/>
    <w:embedRegular r:id="rId4" w:fontKey="{FDD1D803-5512-EA4E-9205-10D7578223C3}"/>
    <w:embedBold r:id="rId5" w:fontKey="{DCA9D228-05CC-664F-9AA5-10F80D5DEF68}"/>
  </w:font>
  <w:font w:name="Calibri">
    <w:panose1 w:val="020F0502020204030204"/>
    <w:charset w:val="00"/>
    <w:family w:val="swiss"/>
    <w:pitch w:val="variable"/>
    <w:sig w:usb0="E0002AFF" w:usb1="C000247B" w:usb2="00000009" w:usb3="00000000" w:csb0="000001FF" w:csb1="00000000"/>
    <w:embedRegular r:id="rId6" w:fontKey="{E8CB9142-0C95-9D45-BC87-DDACBD784EEA}"/>
  </w:font>
  <w:font w:name="Cambria">
    <w:panose1 w:val="02040503050406030204"/>
    <w:charset w:val="00"/>
    <w:family w:val="roman"/>
    <w:pitch w:val="variable"/>
    <w:sig w:usb0="E00002FF" w:usb1="400004FF" w:usb2="00000000" w:usb3="00000000" w:csb0="0000019F" w:csb1="00000000"/>
    <w:embedRegular r:id="rId7" w:fontKey="{418B469B-80AB-6148-9ACF-46A9539FBAF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D27"/>
    <w:rsid w:val="0045642C"/>
    <w:rsid w:val="00C806CA"/>
    <w:rsid w:val="00CA7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8332F9"/>
  <w15:docId w15:val="{C956D3D1-E0B6-754E-8DF3-B7035D8D9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659</Words>
  <Characters>3759</Characters>
  <Application>Microsoft Office Word</Application>
  <DocSecurity>0</DocSecurity>
  <Lines>31</Lines>
  <Paragraphs>8</Paragraphs>
  <ScaleCrop>false</ScaleCrop>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Jesse Miller</cp:lastModifiedBy>
  <cp:revision>2</cp:revision>
  <cp:lastPrinted>2025-03-28T19:26:00Z</cp:lastPrinted>
  <dcterms:created xsi:type="dcterms:W3CDTF">2025-03-28T19:26:00Z</dcterms:created>
  <dcterms:modified xsi:type="dcterms:W3CDTF">2025-03-28T19:26:00Z</dcterms:modified>
</cp:coreProperties>
</file>