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5680F" w14:textId="77777777" w:rsidR="00AC3DC6" w:rsidRPr="00AC3DC6" w:rsidRDefault="00AC3DC6" w:rsidP="00AC3DC6">
      <w:pPr>
        <w:spacing w:after="0" w:line="480" w:lineRule="auto"/>
        <w:rPr>
          <w:rFonts w:ascii="Times New Roman" w:eastAsia="Times New Roman" w:hAnsi="Times New Roman" w:cs="Times New Roman"/>
          <w:kern w:val="0"/>
          <w14:ligatures w14:val="none"/>
        </w:rPr>
      </w:pPr>
      <w:r w:rsidRPr="00AC3DC6">
        <w:rPr>
          <w:rFonts w:ascii="Arial" w:eastAsia="Times New Roman" w:hAnsi="Arial" w:cs="Arial"/>
          <w:color w:val="000000"/>
          <w:kern w:val="0"/>
          <w14:ligatures w14:val="none"/>
        </w:rPr>
        <w:t>Ellen Muller </w:t>
      </w:r>
    </w:p>
    <w:p w14:paraId="2135C4E5" w14:textId="77777777" w:rsidR="00AC3DC6" w:rsidRPr="00AC3DC6" w:rsidRDefault="00AC3DC6" w:rsidP="00AC3DC6">
      <w:pPr>
        <w:spacing w:after="0" w:line="480" w:lineRule="auto"/>
        <w:rPr>
          <w:rFonts w:ascii="Times New Roman" w:eastAsia="Times New Roman" w:hAnsi="Times New Roman" w:cs="Times New Roman"/>
          <w:kern w:val="0"/>
          <w14:ligatures w14:val="none"/>
        </w:rPr>
      </w:pPr>
      <w:r w:rsidRPr="00AC3DC6">
        <w:rPr>
          <w:rFonts w:ascii="Arial" w:eastAsia="Times New Roman" w:hAnsi="Arial" w:cs="Arial"/>
          <w:color w:val="000000"/>
          <w:kern w:val="0"/>
          <w14:ligatures w14:val="none"/>
        </w:rPr>
        <w:t>English 110</w:t>
      </w:r>
    </w:p>
    <w:p w14:paraId="26CF3692" w14:textId="77777777" w:rsidR="00AC3DC6" w:rsidRPr="00AC3DC6" w:rsidRDefault="00AC3DC6" w:rsidP="00AC3DC6">
      <w:pPr>
        <w:spacing w:after="0" w:line="480" w:lineRule="auto"/>
        <w:rPr>
          <w:rFonts w:ascii="Times New Roman" w:eastAsia="Times New Roman" w:hAnsi="Times New Roman" w:cs="Times New Roman"/>
          <w:kern w:val="0"/>
          <w14:ligatures w14:val="none"/>
        </w:rPr>
      </w:pPr>
      <w:r w:rsidRPr="00AC3DC6">
        <w:rPr>
          <w:rFonts w:ascii="Arial" w:eastAsia="Times New Roman" w:hAnsi="Arial" w:cs="Arial"/>
          <w:color w:val="000000"/>
          <w:kern w:val="0"/>
          <w14:ligatures w14:val="none"/>
        </w:rPr>
        <w:t>Professor Erwin</w:t>
      </w:r>
    </w:p>
    <w:p w14:paraId="766D4D69" w14:textId="77777777" w:rsidR="00AC3DC6" w:rsidRPr="00AC3DC6" w:rsidRDefault="00AC3DC6" w:rsidP="00AC3DC6">
      <w:pPr>
        <w:spacing w:after="0" w:line="480" w:lineRule="auto"/>
        <w:rPr>
          <w:rFonts w:ascii="Times New Roman" w:eastAsia="Times New Roman" w:hAnsi="Times New Roman" w:cs="Times New Roman"/>
          <w:kern w:val="0"/>
          <w14:ligatures w14:val="none"/>
        </w:rPr>
      </w:pPr>
      <w:r w:rsidRPr="00AC3DC6">
        <w:rPr>
          <w:rFonts w:ascii="Arial" w:eastAsia="Times New Roman" w:hAnsi="Arial" w:cs="Arial"/>
          <w:color w:val="000000"/>
          <w:kern w:val="0"/>
          <w14:ligatures w14:val="none"/>
        </w:rPr>
        <w:t>February 6, 2025 </w:t>
      </w:r>
    </w:p>
    <w:p w14:paraId="5A3FB532" w14:textId="77777777" w:rsidR="00AC3DC6" w:rsidRPr="00AC3DC6" w:rsidRDefault="00AC3DC6" w:rsidP="00AC3DC6">
      <w:pPr>
        <w:spacing w:after="0" w:line="480" w:lineRule="auto"/>
        <w:jc w:val="center"/>
        <w:rPr>
          <w:rFonts w:ascii="Times New Roman" w:eastAsia="Times New Roman" w:hAnsi="Times New Roman" w:cs="Times New Roman"/>
          <w:kern w:val="0"/>
          <w14:ligatures w14:val="none"/>
        </w:rPr>
      </w:pPr>
      <w:r w:rsidRPr="00AC3DC6">
        <w:rPr>
          <w:rFonts w:ascii="Arial" w:eastAsia="Times New Roman" w:hAnsi="Arial" w:cs="Arial"/>
          <w:b/>
          <w:bCs/>
          <w:color w:val="000000"/>
          <w:kern w:val="0"/>
          <w14:ligatures w14:val="none"/>
        </w:rPr>
        <w:t>Active Change Happening Through High-risk Activism</w:t>
      </w:r>
      <w:r w:rsidRPr="00AC3DC6">
        <w:rPr>
          <w:rFonts w:ascii="Arial" w:eastAsia="Times New Roman" w:hAnsi="Arial" w:cs="Arial"/>
          <w:color w:val="000000"/>
          <w:kern w:val="0"/>
          <w14:ligatures w14:val="none"/>
        </w:rPr>
        <w:t>  </w:t>
      </w:r>
    </w:p>
    <w:p w14:paraId="59172956" w14:textId="10BA7F49" w:rsidR="00AC3DC6" w:rsidRPr="00AC3DC6" w:rsidRDefault="00AC3DC6" w:rsidP="00AC3DC6">
      <w:pPr>
        <w:spacing w:after="0" w:line="480" w:lineRule="auto"/>
        <w:rPr>
          <w:rFonts w:ascii="Times New Roman" w:eastAsia="Times New Roman" w:hAnsi="Times New Roman" w:cs="Times New Roman"/>
          <w:kern w:val="0"/>
          <w14:ligatures w14:val="none"/>
        </w:rPr>
      </w:pPr>
      <w:r w:rsidRPr="00AC3DC6">
        <w:rPr>
          <w:rFonts w:ascii="Arial" w:eastAsia="Times New Roman" w:hAnsi="Arial" w:cs="Arial"/>
          <w:color w:val="000000"/>
          <w:kern w:val="0"/>
          <w14:ligatures w14:val="none"/>
        </w:rPr>
        <w:tab/>
        <w:t xml:space="preserve">Kwame Anthony Appiah’s </w:t>
      </w:r>
      <w:r w:rsidRPr="00AC3DC6">
        <w:rPr>
          <w:rFonts w:ascii="Arial" w:eastAsia="Times New Roman" w:hAnsi="Arial" w:cs="Arial"/>
          <w:i/>
          <w:iCs/>
          <w:color w:val="000000"/>
          <w:kern w:val="0"/>
          <w14:ligatures w14:val="none"/>
        </w:rPr>
        <w:t xml:space="preserve">Making Conversation </w:t>
      </w:r>
      <w:r w:rsidRPr="00AC3DC6">
        <w:rPr>
          <w:rFonts w:ascii="Arial" w:eastAsia="Times New Roman" w:hAnsi="Arial" w:cs="Arial"/>
          <w:color w:val="000000"/>
          <w:kern w:val="0"/>
          <w14:ligatures w14:val="none"/>
        </w:rPr>
        <w:t xml:space="preserve">and </w:t>
      </w:r>
      <w:r w:rsidRPr="00AC3DC6">
        <w:rPr>
          <w:rFonts w:ascii="Arial" w:eastAsia="Times New Roman" w:hAnsi="Arial" w:cs="Arial"/>
          <w:i/>
          <w:iCs/>
          <w:color w:val="000000"/>
          <w:kern w:val="0"/>
          <w14:ligatures w14:val="none"/>
        </w:rPr>
        <w:t xml:space="preserve">The Primacy of Practice </w:t>
      </w:r>
      <w:r w:rsidRPr="00AC3DC6">
        <w:rPr>
          <w:rFonts w:ascii="Arial" w:eastAsia="Times New Roman" w:hAnsi="Arial" w:cs="Arial"/>
          <w:color w:val="000000"/>
          <w:kern w:val="0"/>
          <w14:ligatures w14:val="none"/>
        </w:rPr>
        <w:t xml:space="preserve">and Malcolm Gladwell’s </w:t>
      </w:r>
      <w:r w:rsidRPr="00AC3DC6">
        <w:rPr>
          <w:rFonts w:ascii="Arial" w:eastAsia="Times New Roman" w:hAnsi="Arial" w:cs="Arial"/>
          <w:i/>
          <w:iCs/>
          <w:color w:val="000000"/>
          <w:kern w:val="0"/>
          <w14:ligatures w14:val="none"/>
        </w:rPr>
        <w:t xml:space="preserve">Small Change </w:t>
      </w:r>
      <w:r w:rsidRPr="00AC3DC6">
        <w:rPr>
          <w:rFonts w:ascii="Arial" w:eastAsia="Times New Roman" w:hAnsi="Arial" w:cs="Arial"/>
          <w:color w:val="000000"/>
          <w:kern w:val="0"/>
          <w14:ligatures w14:val="none"/>
        </w:rPr>
        <w:t>both focus their writing on the idea of change and in what ways our societies promote these shifts in cultural ideas and beliefs. Although Appiah and Gladwell each talk about social change, the pathways they take to arrive at these successes are vastly different from one another.  Appiah chooses to ho</w:t>
      </w:r>
      <w:r>
        <w:rPr>
          <w:rFonts w:ascii="Arial" w:eastAsia="Times New Roman" w:hAnsi="Arial" w:cs="Arial"/>
          <w:color w:val="000000"/>
          <w:kern w:val="0"/>
          <w14:ligatures w14:val="none"/>
        </w:rPr>
        <w:t>n</w:t>
      </w:r>
      <w:r w:rsidRPr="00AC3DC6">
        <w:rPr>
          <w:rFonts w:ascii="Arial" w:eastAsia="Times New Roman" w:hAnsi="Arial" w:cs="Arial"/>
          <w:color w:val="000000"/>
          <w:kern w:val="0"/>
          <w14:ligatures w14:val="none"/>
        </w:rPr>
        <w:t xml:space="preserve">e in on a plan that prompts social change through conversation, and communication with others outside of our direct circles and communities. He believes in doing this it will work to eliminate the “us versus them” mentality that is hard wired into many of our minds. On the contrary, Gladwell believes that change is more likely to occur through communities that participate in high-risk activism. Gladwell also introduces social media into the conversation and how detrimental it has been to the kind of activism that has been used throughout history. </w:t>
      </w:r>
      <w:r w:rsidRPr="005F30F4">
        <w:rPr>
          <w:rFonts w:ascii="Arial" w:eastAsia="Times New Roman" w:hAnsi="Arial" w:cs="Arial"/>
          <w:color w:val="000000"/>
          <w:kern w:val="0"/>
          <w:highlight w:val="yellow"/>
          <w14:ligatures w14:val="none"/>
          <w:rPrChange w:id="0" w:author="Raymond Powers" w:date="2025-02-07T13:13:00Z" w16du:dateUtc="2025-02-07T18:13:00Z">
            <w:rPr>
              <w:rFonts w:ascii="Arial" w:eastAsia="Times New Roman" w:hAnsi="Arial" w:cs="Arial"/>
              <w:color w:val="000000"/>
              <w:kern w:val="0"/>
              <w14:ligatures w14:val="none"/>
            </w:rPr>
          </w:rPrChange>
        </w:rPr>
        <w:t>Through Gladwell's article there is a more compelling argument that high-risk activism is essential to create change within your community rather than Appiah’s laid back cosmopolitan approach.</w:t>
      </w:r>
      <w:r w:rsidRPr="00AC3DC6">
        <w:rPr>
          <w:rFonts w:ascii="Arial" w:eastAsia="Times New Roman" w:hAnsi="Arial" w:cs="Arial"/>
          <w:color w:val="000000"/>
          <w:kern w:val="0"/>
          <w14:ligatures w14:val="none"/>
        </w:rPr>
        <w:t> </w:t>
      </w:r>
    </w:p>
    <w:p w14:paraId="6899B0D7" w14:textId="0B4A4496" w:rsidR="00AC3DC6" w:rsidRPr="00AC3DC6" w:rsidRDefault="00AC3DC6" w:rsidP="00AC3DC6">
      <w:pPr>
        <w:spacing w:after="0" w:line="480" w:lineRule="auto"/>
        <w:ind w:firstLine="720"/>
        <w:rPr>
          <w:rFonts w:ascii="Times New Roman" w:eastAsia="Times New Roman" w:hAnsi="Times New Roman" w:cs="Times New Roman"/>
          <w:kern w:val="0"/>
          <w14:ligatures w14:val="none"/>
        </w:rPr>
      </w:pPr>
      <w:r w:rsidRPr="00AC3DC6">
        <w:rPr>
          <w:rFonts w:ascii="Arial" w:eastAsia="Times New Roman" w:hAnsi="Arial" w:cs="Arial"/>
          <w:color w:val="000000"/>
          <w:kern w:val="0"/>
          <w14:ligatures w14:val="none"/>
        </w:rPr>
        <w:t xml:space="preserve"> Bold actions make a greater impact on public views than techniques that highlight problems solely through conversation. In Gladwell’s </w:t>
      </w:r>
      <w:r w:rsidRPr="00AC3DC6">
        <w:rPr>
          <w:rFonts w:ascii="Arial" w:eastAsia="Times New Roman" w:hAnsi="Arial" w:cs="Arial"/>
          <w:i/>
          <w:iCs/>
          <w:color w:val="000000"/>
          <w:kern w:val="0"/>
          <w14:ligatures w14:val="none"/>
        </w:rPr>
        <w:t xml:space="preserve">Small Change </w:t>
      </w:r>
      <w:r w:rsidRPr="00AC3DC6">
        <w:rPr>
          <w:rFonts w:ascii="Arial" w:eastAsia="Times New Roman" w:hAnsi="Arial" w:cs="Arial"/>
          <w:color w:val="000000"/>
          <w:kern w:val="0"/>
          <w14:ligatures w14:val="none"/>
        </w:rPr>
        <w:t xml:space="preserve">he dives into the importance and major impact boycotts and sit-ins had in the civil rights movement in the 1960’s, more specifically in the south. Gladwell states “The civil-rights </w:t>
      </w:r>
      <w:r w:rsidRPr="00AC3DC6">
        <w:rPr>
          <w:rFonts w:ascii="Arial" w:eastAsia="Times New Roman" w:hAnsi="Arial" w:cs="Arial"/>
          <w:color w:val="000000"/>
          <w:kern w:val="0"/>
          <w14:ligatures w14:val="none"/>
        </w:rPr>
        <w:lastRenderedPageBreak/>
        <w:t>movement was high-risk activism. It was also, crucially, strategic activism: a challenge to the establishment mounted with precision and discipline.” (Gladwell 147). These tactics are carefully planned and have a specific target in mind, equality. The participants are all risking jail time, and were often exposed to harassment from the public, but for Gladwell this is what true activism looks like. He believes that there must be that potential danger or threat, and that is what makes these actions so impactful. The hazard associated with participating in activism activities is what shows true dedication, and unlike Appiah’s ideas about social change Gladwell believes actions speak louder than words. Now that we live in an age where we all have access to some form of social media, it can be easy to get lost behind a screen and lose the meaning of true activism.</w:t>
      </w:r>
    </w:p>
    <w:p w14:paraId="6B2217D2" w14:textId="542C55AD" w:rsidR="00AC3DC6" w:rsidRPr="00AC3DC6" w:rsidRDefault="00AC3DC6" w:rsidP="00AC3DC6">
      <w:pPr>
        <w:spacing w:after="0" w:line="480" w:lineRule="auto"/>
        <w:ind w:firstLine="720"/>
        <w:rPr>
          <w:rFonts w:ascii="Times New Roman" w:eastAsia="Times New Roman" w:hAnsi="Times New Roman" w:cs="Times New Roman"/>
          <w:kern w:val="0"/>
          <w14:ligatures w14:val="none"/>
        </w:rPr>
      </w:pPr>
      <w:r w:rsidRPr="00AC3DC6">
        <w:rPr>
          <w:rFonts w:ascii="Arial" w:eastAsia="Times New Roman" w:hAnsi="Arial" w:cs="Arial"/>
          <w:color w:val="000000"/>
          <w:kern w:val="0"/>
          <w14:ligatures w14:val="none"/>
        </w:rPr>
        <w:t xml:space="preserve">Social media provides a digital barrier for all of its users whether it is Twitter, Facebook, or email. It generally creates a lack of participation for all the issues that now plague our modern society. </w:t>
      </w:r>
      <w:commentRangeStart w:id="1"/>
      <w:r w:rsidRPr="00AC3DC6">
        <w:rPr>
          <w:rFonts w:ascii="Arial" w:eastAsia="Times New Roman" w:hAnsi="Arial" w:cs="Arial"/>
          <w:color w:val="000000"/>
          <w:kern w:val="0"/>
          <w14:ligatures w14:val="none"/>
        </w:rPr>
        <w:t>Appiah praises the new technologies, “...radio, television, telephones, the internet- means not only that we affect lives everywhere, but that we can learn about life anywhere, too.” (Appiah 40).</w:t>
      </w:r>
      <w:commentRangeEnd w:id="1"/>
      <w:r w:rsidR="006A696A">
        <w:rPr>
          <w:rStyle w:val="CommentReference"/>
        </w:rPr>
        <w:commentReference w:id="1"/>
      </w:r>
      <w:r w:rsidRPr="00AC3DC6">
        <w:rPr>
          <w:rFonts w:ascii="Arial" w:eastAsia="Times New Roman" w:hAnsi="Arial" w:cs="Arial"/>
          <w:color w:val="000000"/>
          <w:kern w:val="0"/>
          <w14:ligatures w14:val="none"/>
        </w:rPr>
        <w:t xml:space="preserve"> He argues that it will bring us together during a time where society has taught us to isolate ourselves, but what good does it do us when society also teaches us that our own cultural values are the only right way to live? It comes down to Gladwell's idea that true activism needs to involve the element of risk. While narrating the story of the Greensboro sit-in he includes, “Thousands were arrested and untold thousands more radicalized. These events in the early sixties became a civil-rights war that engulfed the south for the rest of the decade - and it happened without email, texting, Facebook, or Twitter.” (Gladwell 142). Although he </w:t>
      </w:r>
      <w:r w:rsidRPr="00AC3DC6">
        <w:rPr>
          <w:rFonts w:ascii="Arial" w:eastAsia="Times New Roman" w:hAnsi="Arial" w:cs="Arial"/>
          <w:color w:val="000000"/>
          <w:kern w:val="0"/>
          <w14:ligatures w14:val="none"/>
        </w:rPr>
        <w:lastRenderedPageBreak/>
        <w:t>doesn’t disprove Appiah’s point that social media will create change, Gladwell expands on the fact that we don’t need new media to spark change. In fact, we as a society glorify social media for the number of people it is able to reach but what change do we really see when it comes to societal issues? We see online communities posting to show their support on issues such as the Black Lives Matter movement, or the Me-Too movement, but what happens after that post? We don’t see actual change happening because social media is low-risk activism which may have increased participation, but it is countered with a decrease in dedication and effort. </w:t>
      </w:r>
    </w:p>
    <w:p w14:paraId="15F8CCD3" w14:textId="7819869F" w:rsidR="00AC3DC6" w:rsidRPr="00AC3DC6" w:rsidRDefault="00AC3DC6" w:rsidP="00AC3DC6">
      <w:pPr>
        <w:spacing w:after="0" w:line="480" w:lineRule="auto"/>
        <w:ind w:firstLine="720"/>
        <w:rPr>
          <w:rFonts w:ascii="Times New Roman" w:eastAsia="Times New Roman" w:hAnsi="Times New Roman" w:cs="Times New Roman"/>
          <w:kern w:val="0"/>
          <w14:ligatures w14:val="none"/>
        </w:rPr>
      </w:pPr>
      <w:commentRangeStart w:id="2"/>
      <w:r w:rsidRPr="00AC3DC6">
        <w:rPr>
          <w:rFonts w:ascii="Arial" w:eastAsia="Times New Roman" w:hAnsi="Arial" w:cs="Arial"/>
          <w:color w:val="000000"/>
          <w:kern w:val="0"/>
          <w14:ligatures w14:val="none"/>
        </w:rPr>
        <w:t xml:space="preserve">Our actions are influenced by those who surround us and are often determined by if we have strong-ties or weak-ties to those individuals around us. </w:t>
      </w:r>
      <w:commentRangeEnd w:id="2"/>
      <w:r w:rsidR="005F30F4">
        <w:rPr>
          <w:rStyle w:val="CommentReference"/>
        </w:rPr>
        <w:commentReference w:id="2"/>
      </w:r>
      <w:r w:rsidRPr="00AC3DC6">
        <w:rPr>
          <w:rFonts w:ascii="Arial" w:eastAsia="Times New Roman" w:hAnsi="Arial" w:cs="Arial"/>
          <w:color w:val="000000"/>
          <w:kern w:val="0"/>
          <w14:ligatures w14:val="none"/>
        </w:rPr>
        <w:t xml:space="preserve">It is obvious that Gladwell and Appiah don’t see eye to eye on their thoughts concerning what it takes to foster change. Appiah’s argument seems to value the quantity of connections you acquire over the quality or strength of those relationships, while Gladwell values the strong-tie relationships that are reliable when it comes to advocating for a certain issue. “The platforms of social media are built around weak ties.” Gladwell argues, and goes on to say, “That’s why you can have a thousand “friends” on Facebook, as you could never in real life.” (Gladwell 145). </w:t>
      </w:r>
      <w:commentRangeStart w:id="3"/>
      <w:r w:rsidRPr="00AC3DC6">
        <w:rPr>
          <w:rFonts w:ascii="Arial" w:eastAsia="Times New Roman" w:hAnsi="Arial" w:cs="Arial"/>
          <w:color w:val="000000"/>
          <w:kern w:val="0"/>
          <w14:ligatures w14:val="none"/>
        </w:rPr>
        <w:t>Having close connections with people gives you a sense of security, you feel comfortable doing something that may not usually be in your comfort zone, that doesn’t happen in the shallow relationships you obtain with online “friends”.</w:t>
      </w:r>
      <w:commentRangeEnd w:id="3"/>
      <w:r w:rsidR="00B84444">
        <w:rPr>
          <w:rStyle w:val="CommentReference"/>
        </w:rPr>
        <w:commentReference w:id="3"/>
      </w:r>
      <w:r w:rsidRPr="00AC3DC6">
        <w:rPr>
          <w:rFonts w:ascii="Arial" w:eastAsia="Times New Roman" w:hAnsi="Arial" w:cs="Arial"/>
          <w:color w:val="000000"/>
          <w:kern w:val="0"/>
          <w14:ligatures w14:val="none"/>
        </w:rPr>
        <w:t xml:space="preserve"> </w:t>
      </w:r>
      <w:commentRangeStart w:id="4"/>
      <w:r w:rsidRPr="00AC3DC6">
        <w:rPr>
          <w:rFonts w:ascii="Arial" w:eastAsia="Times New Roman" w:hAnsi="Arial" w:cs="Arial"/>
          <w:color w:val="000000"/>
          <w:kern w:val="0"/>
          <w14:ligatures w14:val="none"/>
        </w:rPr>
        <w:t>Now, would you participate in a sit-with some stranger from the internet, or a friend that you know and trust?</w:t>
      </w:r>
      <w:commentRangeEnd w:id="4"/>
      <w:r w:rsidR="00015DDE">
        <w:rPr>
          <w:rStyle w:val="CommentReference"/>
        </w:rPr>
        <w:commentReference w:id="4"/>
      </w:r>
      <w:r w:rsidRPr="00AC3DC6">
        <w:rPr>
          <w:rFonts w:ascii="Arial" w:eastAsia="Times New Roman" w:hAnsi="Arial" w:cs="Arial"/>
          <w:color w:val="000000"/>
          <w:kern w:val="0"/>
          <w14:ligatures w14:val="none"/>
        </w:rPr>
        <w:t xml:space="preserve"> Relationships matter, strong ties are important and are one of the many crucial factors that are needed for what Gladwell would describe as real activism. </w:t>
      </w:r>
    </w:p>
    <w:p w14:paraId="04D685F6" w14:textId="77777777" w:rsidR="00AC3DC6" w:rsidRPr="00AC3DC6" w:rsidRDefault="00AC3DC6" w:rsidP="00AC3DC6">
      <w:pPr>
        <w:spacing w:after="0" w:line="240" w:lineRule="auto"/>
        <w:rPr>
          <w:rFonts w:ascii="Times New Roman" w:eastAsia="Times New Roman" w:hAnsi="Times New Roman" w:cs="Times New Roman"/>
          <w:kern w:val="0"/>
          <w14:ligatures w14:val="none"/>
        </w:rPr>
      </w:pPr>
    </w:p>
    <w:p w14:paraId="6040647C" w14:textId="77777777" w:rsidR="00AC3DC6" w:rsidRDefault="00AC3DC6"/>
    <w:sectPr w:rsidR="00AC3DC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Raymond Powers" w:date="2025-02-07T13:31:00Z" w:initials="BP">
    <w:p w14:paraId="45EE83B1" w14:textId="277FB259" w:rsidR="006A696A" w:rsidRDefault="006A696A">
      <w:pPr>
        <w:pStyle w:val="CommentText"/>
      </w:pPr>
      <w:r>
        <w:rPr>
          <w:rStyle w:val="CommentReference"/>
        </w:rPr>
        <w:annotationRef/>
      </w:r>
      <w:r>
        <w:t xml:space="preserve">I like the way you framed this quote, I think you could do more framing like this for some of your other quotes. The beginning of this sentence explains what the quote is talking about and introduces how it differs from Gladwell’s point. </w:t>
      </w:r>
    </w:p>
  </w:comment>
  <w:comment w:id="2" w:author="Raymond Powers" w:date="2025-02-07T13:17:00Z" w:initials="BP">
    <w:p w14:paraId="36D55089" w14:textId="447CE42D" w:rsidR="005F30F4" w:rsidRDefault="005F30F4">
      <w:pPr>
        <w:pStyle w:val="CommentText"/>
      </w:pPr>
      <w:r>
        <w:rPr>
          <w:rStyle w:val="CommentReference"/>
        </w:rPr>
        <w:annotationRef/>
      </w:r>
      <w:r>
        <w:t>I think you did a good job having clear and strong claims for each body paragraph. Each claim is cohesive enough to support the same argument but different enough that you’re not repeating yourself.</w:t>
      </w:r>
    </w:p>
  </w:comment>
  <w:comment w:id="3" w:author="Raymond Powers" w:date="2025-02-07T13:22:00Z" w:initials="BP">
    <w:p w14:paraId="18D9F8EC" w14:textId="043A0E46" w:rsidR="00B84444" w:rsidRDefault="00B84444">
      <w:pPr>
        <w:pStyle w:val="CommentText"/>
      </w:pPr>
      <w:r>
        <w:rPr>
          <w:rStyle w:val="CommentReference"/>
        </w:rPr>
        <w:annotationRef/>
      </w:r>
      <w:r>
        <w:t xml:space="preserve">This sentence feels a little long, I think you could make it into two sentences to make It easier to read. </w:t>
      </w:r>
    </w:p>
  </w:comment>
  <w:comment w:id="4" w:author="Raymond Powers" w:date="2025-02-07T13:04:00Z" w:initials="BP">
    <w:p w14:paraId="4C28D93E" w14:textId="450A05B2" w:rsidR="00015DDE" w:rsidRDefault="00015DDE">
      <w:pPr>
        <w:pStyle w:val="CommentText"/>
      </w:pPr>
      <w:r>
        <w:rPr>
          <w:rStyle w:val="CommentReference"/>
        </w:rPr>
        <w:annotationRef/>
      </w:r>
      <w:r>
        <w:t>I like how you are asking questions to the reader. It helps the reader to think about what you are arguing, form their own ideas, and be more engaged with your writing.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5EE83B1" w15:done="0"/>
  <w15:commentEx w15:paraId="36D55089" w15:done="0"/>
  <w15:commentEx w15:paraId="18D9F8EC" w15:done="0"/>
  <w15:commentEx w15:paraId="4C28D9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9CB8D08" w16cex:dateUtc="2025-02-07T18:31:00Z"/>
  <w16cex:commentExtensible w16cex:durableId="7854B3ED" w16cex:dateUtc="2025-02-07T18:17:00Z"/>
  <w16cex:commentExtensible w16cex:durableId="07E57722" w16cex:dateUtc="2025-02-07T18:22:00Z"/>
  <w16cex:commentExtensible w16cex:durableId="008520B8" w16cex:dateUtc="2025-02-07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5EE83B1" w16cid:durableId="19CB8D08"/>
  <w16cid:commentId w16cid:paraId="36D55089" w16cid:durableId="7854B3ED"/>
  <w16cid:commentId w16cid:paraId="18D9F8EC" w16cid:durableId="07E57722"/>
  <w16cid:commentId w16cid:paraId="4C28D93E" w16cid:durableId="008520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aymond Powers">
    <w15:presenceInfo w15:providerId="AD" w15:userId="S::rpowers6@une.edu::0dace0dc-e1ea-44b4-9e52-b7da0b4136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DC6"/>
    <w:rsid w:val="00015DDE"/>
    <w:rsid w:val="000B0CB2"/>
    <w:rsid w:val="000C16EE"/>
    <w:rsid w:val="0045725D"/>
    <w:rsid w:val="005B5320"/>
    <w:rsid w:val="005F30F4"/>
    <w:rsid w:val="006A696A"/>
    <w:rsid w:val="008E4F75"/>
    <w:rsid w:val="00A875D1"/>
    <w:rsid w:val="00AC3DC6"/>
    <w:rsid w:val="00B31E94"/>
    <w:rsid w:val="00B8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C03FA"/>
  <w15:chartTrackingRefBased/>
  <w15:docId w15:val="{B719A649-2614-0648-8D4D-517CD2D5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D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D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D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D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D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D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D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D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D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D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DC6"/>
    <w:rPr>
      <w:rFonts w:eastAsiaTheme="majorEastAsia" w:cstheme="majorBidi"/>
      <w:color w:val="272727" w:themeColor="text1" w:themeTint="D8"/>
    </w:rPr>
  </w:style>
  <w:style w:type="paragraph" w:styleId="Title">
    <w:name w:val="Title"/>
    <w:basedOn w:val="Normal"/>
    <w:next w:val="Normal"/>
    <w:link w:val="TitleChar"/>
    <w:uiPriority w:val="10"/>
    <w:qFormat/>
    <w:rsid w:val="00AC3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DC6"/>
    <w:pPr>
      <w:spacing w:before="160"/>
      <w:jc w:val="center"/>
    </w:pPr>
    <w:rPr>
      <w:i/>
      <w:iCs/>
      <w:color w:val="404040" w:themeColor="text1" w:themeTint="BF"/>
    </w:rPr>
  </w:style>
  <w:style w:type="character" w:customStyle="1" w:styleId="QuoteChar">
    <w:name w:val="Quote Char"/>
    <w:basedOn w:val="DefaultParagraphFont"/>
    <w:link w:val="Quote"/>
    <w:uiPriority w:val="29"/>
    <w:rsid w:val="00AC3DC6"/>
    <w:rPr>
      <w:i/>
      <w:iCs/>
      <w:color w:val="404040" w:themeColor="text1" w:themeTint="BF"/>
    </w:rPr>
  </w:style>
  <w:style w:type="paragraph" w:styleId="ListParagraph">
    <w:name w:val="List Paragraph"/>
    <w:basedOn w:val="Normal"/>
    <w:uiPriority w:val="34"/>
    <w:qFormat/>
    <w:rsid w:val="00AC3DC6"/>
    <w:pPr>
      <w:ind w:left="720"/>
      <w:contextualSpacing/>
    </w:pPr>
  </w:style>
  <w:style w:type="character" w:styleId="IntenseEmphasis">
    <w:name w:val="Intense Emphasis"/>
    <w:basedOn w:val="DefaultParagraphFont"/>
    <w:uiPriority w:val="21"/>
    <w:qFormat/>
    <w:rsid w:val="00AC3DC6"/>
    <w:rPr>
      <w:i/>
      <w:iCs/>
      <w:color w:val="0F4761" w:themeColor="accent1" w:themeShade="BF"/>
    </w:rPr>
  </w:style>
  <w:style w:type="paragraph" w:styleId="IntenseQuote">
    <w:name w:val="Intense Quote"/>
    <w:basedOn w:val="Normal"/>
    <w:next w:val="Normal"/>
    <w:link w:val="IntenseQuoteChar"/>
    <w:uiPriority w:val="30"/>
    <w:qFormat/>
    <w:rsid w:val="00AC3D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DC6"/>
    <w:rPr>
      <w:i/>
      <w:iCs/>
      <w:color w:val="0F4761" w:themeColor="accent1" w:themeShade="BF"/>
    </w:rPr>
  </w:style>
  <w:style w:type="character" w:styleId="IntenseReference">
    <w:name w:val="Intense Reference"/>
    <w:basedOn w:val="DefaultParagraphFont"/>
    <w:uiPriority w:val="32"/>
    <w:qFormat/>
    <w:rsid w:val="00AC3DC6"/>
    <w:rPr>
      <w:b/>
      <w:bCs/>
      <w:smallCaps/>
      <w:color w:val="0F4761" w:themeColor="accent1" w:themeShade="BF"/>
      <w:spacing w:val="5"/>
    </w:rPr>
  </w:style>
  <w:style w:type="paragraph" w:styleId="NormalWeb">
    <w:name w:val="Normal (Web)"/>
    <w:basedOn w:val="Normal"/>
    <w:uiPriority w:val="99"/>
    <w:semiHidden/>
    <w:unhideWhenUsed/>
    <w:rsid w:val="00AC3DC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AC3DC6"/>
  </w:style>
  <w:style w:type="paragraph" w:styleId="Revision">
    <w:name w:val="Revision"/>
    <w:hidden/>
    <w:uiPriority w:val="99"/>
    <w:semiHidden/>
    <w:rsid w:val="00A875D1"/>
    <w:pPr>
      <w:spacing w:after="0" w:line="240" w:lineRule="auto"/>
    </w:pPr>
  </w:style>
  <w:style w:type="character" w:styleId="CommentReference">
    <w:name w:val="annotation reference"/>
    <w:basedOn w:val="DefaultParagraphFont"/>
    <w:uiPriority w:val="99"/>
    <w:semiHidden/>
    <w:unhideWhenUsed/>
    <w:rsid w:val="00A875D1"/>
    <w:rPr>
      <w:sz w:val="16"/>
      <w:szCs w:val="16"/>
    </w:rPr>
  </w:style>
  <w:style w:type="paragraph" w:styleId="CommentText">
    <w:name w:val="annotation text"/>
    <w:basedOn w:val="Normal"/>
    <w:link w:val="CommentTextChar"/>
    <w:uiPriority w:val="99"/>
    <w:semiHidden/>
    <w:unhideWhenUsed/>
    <w:rsid w:val="00A875D1"/>
    <w:pPr>
      <w:spacing w:line="240" w:lineRule="auto"/>
    </w:pPr>
    <w:rPr>
      <w:sz w:val="20"/>
      <w:szCs w:val="20"/>
    </w:rPr>
  </w:style>
  <w:style w:type="character" w:customStyle="1" w:styleId="CommentTextChar">
    <w:name w:val="Comment Text Char"/>
    <w:basedOn w:val="DefaultParagraphFont"/>
    <w:link w:val="CommentText"/>
    <w:uiPriority w:val="99"/>
    <w:semiHidden/>
    <w:rsid w:val="00A875D1"/>
    <w:rPr>
      <w:sz w:val="20"/>
      <w:szCs w:val="20"/>
    </w:rPr>
  </w:style>
  <w:style w:type="paragraph" w:styleId="CommentSubject">
    <w:name w:val="annotation subject"/>
    <w:basedOn w:val="CommentText"/>
    <w:next w:val="CommentText"/>
    <w:link w:val="CommentSubjectChar"/>
    <w:uiPriority w:val="99"/>
    <w:semiHidden/>
    <w:unhideWhenUsed/>
    <w:rsid w:val="00A875D1"/>
    <w:rPr>
      <w:b/>
      <w:bCs/>
    </w:rPr>
  </w:style>
  <w:style w:type="character" w:customStyle="1" w:styleId="CommentSubjectChar">
    <w:name w:val="Comment Subject Char"/>
    <w:basedOn w:val="CommentTextChar"/>
    <w:link w:val="CommentSubject"/>
    <w:uiPriority w:val="99"/>
    <w:semiHidden/>
    <w:rsid w:val="00A875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559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02B02-6AD6-3C44-A108-94F08E756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Muller</dc:creator>
  <cp:keywords/>
  <dc:description/>
  <cp:lastModifiedBy>Ellen Muller</cp:lastModifiedBy>
  <cp:revision>2</cp:revision>
  <dcterms:created xsi:type="dcterms:W3CDTF">2025-05-07T03:01:00Z</dcterms:created>
  <dcterms:modified xsi:type="dcterms:W3CDTF">2025-05-07T03:01:00Z</dcterms:modified>
</cp:coreProperties>
</file>